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C4CA" w14:textId="6B39525E" w:rsidR="00023842" w:rsidRDefault="006D2E66" w:rsidP="006D2E66">
      <w:pPr>
        <w:rPr>
          <w:b/>
          <w:bCs/>
          <w:sz w:val="32"/>
          <w:szCs w:val="32"/>
        </w:rPr>
      </w:pPr>
      <w:r w:rsidRPr="006D2E66">
        <w:rPr>
          <w:b/>
          <w:bCs/>
          <w:sz w:val="32"/>
          <w:szCs w:val="32"/>
        </w:rPr>
        <w:t>Update on SACSCOC Matters Related to the Coronavirus Pandemic</w:t>
      </w:r>
      <w:r w:rsidR="00023842">
        <w:rPr>
          <w:b/>
          <w:bCs/>
          <w:sz w:val="32"/>
          <w:szCs w:val="32"/>
        </w:rPr>
        <w:t xml:space="preserve"> </w:t>
      </w:r>
    </w:p>
    <w:p w14:paraId="13788DC3" w14:textId="4E3B6F81" w:rsidR="006D2E66" w:rsidRPr="006D2E66" w:rsidRDefault="006D2E66" w:rsidP="006D2E66">
      <w:pPr>
        <w:rPr>
          <w:b/>
          <w:bCs/>
          <w:sz w:val="32"/>
          <w:szCs w:val="32"/>
        </w:rPr>
      </w:pPr>
      <w:r w:rsidRPr="006D2E66">
        <w:rPr>
          <w:b/>
          <w:bCs/>
          <w:sz w:val="32"/>
          <w:szCs w:val="32"/>
        </w:rPr>
        <w:t>for the 2021-22 Academic Year</w:t>
      </w:r>
      <w:r w:rsidR="00D15FFA">
        <w:rPr>
          <w:b/>
          <w:bCs/>
          <w:sz w:val="32"/>
          <w:szCs w:val="32"/>
        </w:rPr>
        <w:t>:  Guidance for Institutions</w:t>
      </w:r>
    </w:p>
    <w:p w14:paraId="12E331AF" w14:textId="77777777" w:rsidR="006D2E66" w:rsidRPr="006D2E66" w:rsidRDefault="006D2E66" w:rsidP="006D2E66">
      <w:pPr>
        <w:rPr>
          <w:sz w:val="24"/>
          <w:szCs w:val="24"/>
        </w:rPr>
      </w:pPr>
    </w:p>
    <w:p w14:paraId="30F5B0C3" w14:textId="07C07AAC" w:rsidR="006D2E66" w:rsidRPr="006D2E66" w:rsidRDefault="006D2E66" w:rsidP="006D2E66">
      <w:pPr>
        <w:rPr>
          <w:sz w:val="24"/>
          <w:szCs w:val="24"/>
        </w:rPr>
      </w:pPr>
      <w:r w:rsidRPr="006D2E66">
        <w:rPr>
          <w:sz w:val="24"/>
          <w:szCs w:val="24"/>
        </w:rPr>
        <w:t xml:space="preserve">As institutions </w:t>
      </w:r>
      <w:r w:rsidR="008311A5">
        <w:rPr>
          <w:sz w:val="24"/>
          <w:szCs w:val="24"/>
        </w:rPr>
        <w:t xml:space="preserve">begin the 2021-22 </w:t>
      </w:r>
      <w:r w:rsidRPr="006D2E66">
        <w:rPr>
          <w:sz w:val="24"/>
          <w:szCs w:val="24"/>
        </w:rPr>
        <w:t xml:space="preserve">academic year </w:t>
      </w:r>
      <w:r w:rsidR="00023842">
        <w:rPr>
          <w:sz w:val="24"/>
          <w:szCs w:val="24"/>
        </w:rPr>
        <w:t xml:space="preserve">and </w:t>
      </w:r>
      <w:r w:rsidRPr="006D2E66">
        <w:rPr>
          <w:sz w:val="24"/>
          <w:szCs w:val="24"/>
        </w:rPr>
        <w:t>manage the ongoing consequence</w:t>
      </w:r>
      <w:r w:rsidR="00D15FFA">
        <w:rPr>
          <w:sz w:val="24"/>
          <w:szCs w:val="24"/>
        </w:rPr>
        <w:t>s</w:t>
      </w:r>
      <w:r w:rsidRPr="006D2E66">
        <w:rPr>
          <w:sz w:val="24"/>
          <w:szCs w:val="24"/>
        </w:rPr>
        <w:t xml:space="preserve"> of the pandemic, </w:t>
      </w:r>
      <w:r w:rsidR="00581013">
        <w:rPr>
          <w:sz w:val="24"/>
          <w:szCs w:val="24"/>
        </w:rPr>
        <w:t xml:space="preserve">SACSCOC is </w:t>
      </w:r>
      <w:r w:rsidRPr="006D2E66">
        <w:rPr>
          <w:sz w:val="24"/>
          <w:szCs w:val="24"/>
        </w:rPr>
        <w:t xml:space="preserve">providing the following guidance as it relates to SACSCOC accreditation.  Because </w:t>
      </w:r>
      <w:r>
        <w:rPr>
          <w:sz w:val="24"/>
          <w:szCs w:val="24"/>
        </w:rPr>
        <w:t xml:space="preserve">the pandemic is rapidly changing, </w:t>
      </w:r>
      <w:r w:rsidRPr="006D2E66">
        <w:rPr>
          <w:sz w:val="24"/>
          <w:szCs w:val="24"/>
        </w:rPr>
        <w:t xml:space="preserve">this guidance is subject to change </w:t>
      </w:r>
      <w:r w:rsidR="00023842">
        <w:rPr>
          <w:sz w:val="24"/>
          <w:szCs w:val="24"/>
        </w:rPr>
        <w:t xml:space="preserve">when necessary.  </w:t>
      </w:r>
      <w:r w:rsidRPr="006D2E66">
        <w:rPr>
          <w:sz w:val="24"/>
          <w:szCs w:val="24"/>
        </w:rPr>
        <w:t xml:space="preserve">If our guidance changes, updates will be </w:t>
      </w:r>
      <w:r w:rsidR="001C3901">
        <w:rPr>
          <w:sz w:val="24"/>
          <w:szCs w:val="24"/>
        </w:rPr>
        <w:t>emailed to institution</w:t>
      </w:r>
      <w:r w:rsidR="004655BB">
        <w:rPr>
          <w:sz w:val="24"/>
          <w:szCs w:val="24"/>
        </w:rPr>
        <w:t>al</w:t>
      </w:r>
      <w:r w:rsidR="001C3901">
        <w:rPr>
          <w:sz w:val="24"/>
          <w:szCs w:val="24"/>
        </w:rPr>
        <w:t xml:space="preserve"> CEOs and </w:t>
      </w:r>
      <w:r w:rsidR="004655BB">
        <w:rPr>
          <w:sz w:val="24"/>
          <w:szCs w:val="24"/>
        </w:rPr>
        <w:t>Accreditation L</w:t>
      </w:r>
      <w:r w:rsidR="001C3901">
        <w:rPr>
          <w:sz w:val="24"/>
          <w:szCs w:val="24"/>
        </w:rPr>
        <w:t xml:space="preserve">iaisons and made </w:t>
      </w:r>
      <w:r w:rsidRPr="006D2E66">
        <w:rPr>
          <w:sz w:val="24"/>
          <w:szCs w:val="24"/>
        </w:rPr>
        <w:t xml:space="preserve">available on the SACSCOC website’s </w:t>
      </w:r>
      <w:r w:rsidRPr="006D2E66">
        <w:rPr>
          <w:i/>
          <w:iCs/>
          <w:sz w:val="24"/>
          <w:szCs w:val="24"/>
        </w:rPr>
        <w:t>Coronavirus and the Commission</w:t>
      </w:r>
      <w:r w:rsidRPr="006D2E66">
        <w:rPr>
          <w:sz w:val="24"/>
          <w:szCs w:val="24"/>
        </w:rPr>
        <w:t xml:space="preserve"> webpage at </w:t>
      </w:r>
      <w:hyperlink r:id="rId5" w:history="1">
        <w:r w:rsidRPr="006D2E66">
          <w:rPr>
            <w:rStyle w:val="Hyperlink"/>
            <w:sz w:val="24"/>
            <w:szCs w:val="24"/>
          </w:rPr>
          <w:t>https://sacscoc.org/coronavirus-and-the-commission/</w:t>
        </w:r>
      </w:hyperlink>
      <w:r w:rsidR="004655BB" w:rsidRPr="004655BB">
        <w:rPr>
          <w:sz w:val="24"/>
          <w:szCs w:val="24"/>
        </w:rPr>
        <w:t>,</w:t>
      </w:r>
      <w:r w:rsidR="004655BB">
        <w:rPr>
          <w:sz w:val="24"/>
          <w:szCs w:val="24"/>
        </w:rPr>
        <w:t xml:space="preserve"> </w:t>
      </w:r>
      <w:r w:rsidRPr="006D2E66">
        <w:rPr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 w:rsidRPr="006D2E66">
        <w:rPr>
          <w:sz w:val="24"/>
          <w:szCs w:val="24"/>
        </w:rPr>
        <w:t xml:space="preserve">accessible by link at the bottom of the SACSCOC homepage.  </w:t>
      </w:r>
    </w:p>
    <w:p w14:paraId="5C8AE66E" w14:textId="77777777" w:rsidR="006D2E66" w:rsidRPr="006D2E66" w:rsidRDefault="006D2E66" w:rsidP="006D2E66">
      <w:pPr>
        <w:rPr>
          <w:sz w:val="24"/>
          <w:szCs w:val="24"/>
        </w:rPr>
      </w:pPr>
    </w:p>
    <w:p w14:paraId="57B6EFA3" w14:textId="77777777" w:rsidR="006D2E66" w:rsidRPr="00023842" w:rsidRDefault="006D2E66" w:rsidP="006D2E66">
      <w:pPr>
        <w:rPr>
          <w:b/>
          <w:bCs/>
          <w:sz w:val="28"/>
          <w:szCs w:val="28"/>
        </w:rPr>
      </w:pPr>
      <w:r w:rsidRPr="00023842">
        <w:rPr>
          <w:b/>
          <w:bCs/>
          <w:sz w:val="28"/>
          <w:szCs w:val="28"/>
        </w:rPr>
        <w:t>Temporary Emergency Relocation of Instruction</w:t>
      </w:r>
    </w:p>
    <w:p w14:paraId="20142CB7" w14:textId="77777777" w:rsidR="006D2E66" w:rsidRPr="006D2E66" w:rsidRDefault="006D2E66" w:rsidP="006D2E66">
      <w:pPr>
        <w:rPr>
          <w:sz w:val="24"/>
          <w:szCs w:val="24"/>
        </w:rPr>
      </w:pPr>
    </w:p>
    <w:p w14:paraId="41041C8E" w14:textId="0AAEA01A" w:rsidR="006D2E66" w:rsidRPr="00F33606" w:rsidRDefault="006D2E66" w:rsidP="00F336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606">
        <w:rPr>
          <w:sz w:val="24"/>
          <w:szCs w:val="24"/>
        </w:rPr>
        <w:t xml:space="preserve">If </w:t>
      </w:r>
      <w:r w:rsidR="00E765A3">
        <w:rPr>
          <w:sz w:val="24"/>
          <w:szCs w:val="24"/>
        </w:rPr>
        <w:t xml:space="preserve">an institution </w:t>
      </w:r>
      <w:r w:rsidRPr="00F33606">
        <w:rPr>
          <w:b/>
          <w:bCs/>
          <w:sz w:val="24"/>
          <w:szCs w:val="24"/>
        </w:rPr>
        <w:t>begin</w:t>
      </w:r>
      <w:r w:rsidR="00E765A3">
        <w:rPr>
          <w:b/>
          <w:bCs/>
          <w:sz w:val="24"/>
          <w:szCs w:val="24"/>
        </w:rPr>
        <w:t>s</w:t>
      </w:r>
      <w:r w:rsidRPr="00F33606">
        <w:rPr>
          <w:sz w:val="24"/>
          <w:szCs w:val="24"/>
        </w:rPr>
        <w:t xml:space="preserve"> </w:t>
      </w:r>
      <w:r w:rsidR="00F33606">
        <w:rPr>
          <w:sz w:val="24"/>
          <w:szCs w:val="24"/>
        </w:rPr>
        <w:t xml:space="preserve">a </w:t>
      </w:r>
      <w:r w:rsidRPr="00F33606">
        <w:rPr>
          <w:sz w:val="24"/>
          <w:szCs w:val="24"/>
        </w:rPr>
        <w:t xml:space="preserve">term by a method of delivery (e.g., distance education) as a response to the pandemic </w:t>
      </w:r>
      <w:r w:rsidR="00F33606">
        <w:rPr>
          <w:sz w:val="24"/>
          <w:szCs w:val="24"/>
        </w:rPr>
        <w:t xml:space="preserve">and </w:t>
      </w:r>
      <w:r w:rsidRPr="00F33606">
        <w:rPr>
          <w:sz w:val="24"/>
          <w:szCs w:val="24"/>
        </w:rPr>
        <w:t>inten</w:t>
      </w:r>
      <w:r w:rsidR="00F33606">
        <w:rPr>
          <w:sz w:val="24"/>
          <w:szCs w:val="24"/>
        </w:rPr>
        <w:t>d</w:t>
      </w:r>
      <w:r w:rsidR="00E8631E">
        <w:rPr>
          <w:sz w:val="24"/>
          <w:szCs w:val="24"/>
        </w:rPr>
        <w:t>s</w:t>
      </w:r>
      <w:r w:rsidR="00F33606">
        <w:rPr>
          <w:sz w:val="24"/>
          <w:szCs w:val="24"/>
        </w:rPr>
        <w:t xml:space="preserve"> </w:t>
      </w:r>
      <w:r w:rsidRPr="00F33606">
        <w:rPr>
          <w:sz w:val="24"/>
          <w:szCs w:val="24"/>
        </w:rPr>
        <w:t>to return</w:t>
      </w:r>
      <w:r w:rsidR="00F33606">
        <w:rPr>
          <w:sz w:val="24"/>
          <w:szCs w:val="24"/>
        </w:rPr>
        <w:t xml:space="preserve"> to the customary method of delivery (e.g., face-to-face) when the pandemic subsides, th</w:t>
      </w:r>
      <w:r w:rsidR="003606E3">
        <w:rPr>
          <w:sz w:val="24"/>
          <w:szCs w:val="24"/>
        </w:rPr>
        <w:t>e</w:t>
      </w:r>
      <w:r w:rsidR="00F33606">
        <w:rPr>
          <w:sz w:val="24"/>
          <w:szCs w:val="24"/>
        </w:rPr>
        <w:t xml:space="preserve">n </w:t>
      </w:r>
      <w:r w:rsidRPr="00F33606">
        <w:rPr>
          <w:sz w:val="24"/>
          <w:szCs w:val="24"/>
        </w:rPr>
        <w:t>no</w:t>
      </w:r>
      <w:r w:rsidR="00F33606">
        <w:rPr>
          <w:sz w:val="24"/>
          <w:szCs w:val="24"/>
        </w:rPr>
        <w:t xml:space="preserve"> action with SACSCOC is </w:t>
      </w:r>
      <w:r w:rsidRPr="00F33606">
        <w:rPr>
          <w:sz w:val="24"/>
          <w:szCs w:val="24"/>
        </w:rPr>
        <w:t>required.</w:t>
      </w:r>
    </w:p>
    <w:p w14:paraId="55C856A4" w14:textId="77777777" w:rsidR="006D2E66" w:rsidRPr="006D2E66" w:rsidRDefault="006D2E66" w:rsidP="006D2E66">
      <w:pPr>
        <w:rPr>
          <w:sz w:val="24"/>
          <w:szCs w:val="24"/>
        </w:rPr>
      </w:pPr>
    </w:p>
    <w:p w14:paraId="647E8C19" w14:textId="77777777" w:rsidR="004655BB" w:rsidRDefault="004601DF" w:rsidP="00BF2C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01DF">
        <w:rPr>
          <w:sz w:val="24"/>
          <w:szCs w:val="24"/>
        </w:rPr>
        <w:t xml:space="preserve">If an institution </w:t>
      </w:r>
      <w:r w:rsidRPr="004601DF">
        <w:rPr>
          <w:b/>
          <w:bCs/>
          <w:sz w:val="24"/>
          <w:szCs w:val="24"/>
        </w:rPr>
        <w:t>changes</w:t>
      </w:r>
      <w:r w:rsidRPr="004601DF">
        <w:rPr>
          <w:sz w:val="24"/>
          <w:szCs w:val="24"/>
        </w:rPr>
        <w:t xml:space="preserve"> the method of delivery </w:t>
      </w:r>
      <w:r w:rsidRPr="004601DF">
        <w:rPr>
          <w:b/>
          <w:bCs/>
          <w:sz w:val="24"/>
          <w:szCs w:val="24"/>
        </w:rPr>
        <w:t>after</w:t>
      </w:r>
      <w:r w:rsidRPr="004601DF">
        <w:rPr>
          <w:sz w:val="24"/>
          <w:szCs w:val="24"/>
        </w:rPr>
        <w:t xml:space="preserve"> a term begins (e.g., start</w:t>
      </w:r>
      <w:r w:rsidR="004655BB">
        <w:rPr>
          <w:sz w:val="24"/>
          <w:szCs w:val="24"/>
        </w:rPr>
        <w:t>s</w:t>
      </w:r>
      <w:r w:rsidRPr="004601DF">
        <w:rPr>
          <w:sz w:val="24"/>
          <w:szCs w:val="24"/>
        </w:rPr>
        <w:t xml:space="preserve"> face-to-face and move</w:t>
      </w:r>
      <w:r w:rsidR="004655BB">
        <w:rPr>
          <w:sz w:val="24"/>
          <w:szCs w:val="24"/>
        </w:rPr>
        <w:t>s</w:t>
      </w:r>
      <w:r w:rsidRPr="004601DF">
        <w:rPr>
          <w:sz w:val="24"/>
          <w:szCs w:val="24"/>
        </w:rPr>
        <w:t xml:space="preserve"> to distance education) as a response to the pandemic, then no action with SACS</w:t>
      </w:r>
      <w:r w:rsidR="00615793">
        <w:rPr>
          <w:sz w:val="24"/>
          <w:szCs w:val="24"/>
        </w:rPr>
        <w:t>C</w:t>
      </w:r>
      <w:r w:rsidRPr="004601DF">
        <w:rPr>
          <w:sz w:val="24"/>
          <w:szCs w:val="24"/>
        </w:rPr>
        <w:t xml:space="preserve">OC is required at this time.  </w:t>
      </w:r>
      <w:r w:rsidR="00F1755E">
        <w:rPr>
          <w:sz w:val="24"/>
          <w:szCs w:val="24"/>
        </w:rPr>
        <w:t>However, i</w:t>
      </w:r>
      <w:r w:rsidRPr="004601DF">
        <w:rPr>
          <w:sz w:val="24"/>
          <w:szCs w:val="24"/>
        </w:rPr>
        <w:t xml:space="preserve">f we later determine there are any actions an institution must take with SACSCOC, we will provide further guidance at </w:t>
      </w:r>
    </w:p>
    <w:p w14:paraId="2573A10F" w14:textId="7E2ECD15" w:rsidR="004601DF" w:rsidRPr="004601DF" w:rsidRDefault="004601DF" w:rsidP="004655BB">
      <w:pPr>
        <w:pStyle w:val="ListParagraph"/>
        <w:rPr>
          <w:sz w:val="24"/>
          <w:szCs w:val="24"/>
        </w:rPr>
      </w:pPr>
      <w:r w:rsidRPr="004601DF">
        <w:rPr>
          <w:sz w:val="24"/>
          <w:szCs w:val="24"/>
        </w:rPr>
        <w:t>that time.  Because the situation is fluid, we’re trying to avoid creating unnecessary or multiple obligations for an institution.</w:t>
      </w:r>
    </w:p>
    <w:p w14:paraId="023A033F" w14:textId="77777777" w:rsidR="003606E3" w:rsidRPr="003606E3" w:rsidRDefault="003606E3" w:rsidP="003606E3">
      <w:pPr>
        <w:pStyle w:val="ListParagraph"/>
        <w:rPr>
          <w:sz w:val="24"/>
          <w:szCs w:val="24"/>
        </w:rPr>
      </w:pPr>
    </w:p>
    <w:p w14:paraId="7A524CB4" w14:textId="462A9B82" w:rsidR="006D2E66" w:rsidRPr="00023842" w:rsidRDefault="006D2E66" w:rsidP="006D2E66">
      <w:pPr>
        <w:rPr>
          <w:b/>
          <w:bCs/>
          <w:sz w:val="28"/>
          <w:szCs w:val="28"/>
        </w:rPr>
      </w:pPr>
      <w:r w:rsidRPr="00023842">
        <w:rPr>
          <w:b/>
          <w:bCs/>
          <w:sz w:val="28"/>
          <w:szCs w:val="28"/>
        </w:rPr>
        <w:t xml:space="preserve">Waiver of Distance </w:t>
      </w:r>
      <w:r w:rsidR="00E765A3">
        <w:rPr>
          <w:b/>
          <w:bCs/>
          <w:sz w:val="28"/>
          <w:szCs w:val="28"/>
        </w:rPr>
        <w:t xml:space="preserve">Education </w:t>
      </w:r>
      <w:r w:rsidRPr="00023842">
        <w:rPr>
          <w:b/>
          <w:bCs/>
          <w:sz w:val="28"/>
          <w:szCs w:val="28"/>
        </w:rPr>
        <w:t>Approval</w:t>
      </w:r>
    </w:p>
    <w:p w14:paraId="42558E51" w14:textId="63E19306" w:rsidR="006D2E66" w:rsidRDefault="006D2E66" w:rsidP="006D2E66">
      <w:pPr>
        <w:rPr>
          <w:sz w:val="24"/>
          <w:szCs w:val="24"/>
        </w:rPr>
      </w:pPr>
    </w:p>
    <w:p w14:paraId="5FD238B3" w14:textId="31ACFA51" w:rsidR="00BB3A47" w:rsidRDefault="00E765A3" w:rsidP="006D2E66">
      <w:pPr>
        <w:rPr>
          <w:sz w:val="24"/>
          <w:szCs w:val="24"/>
        </w:rPr>
      </w:pPr>
      <w:r>
        <w:rPr>
          <w:sz w:val="24"/>
          <w:szCs w:val="24"/>
        </w:rPr>
        <w:t xml:space="preserve">Last year, for institutions not already approved to offer programs by distance education, </w:t>
      </w:r>
      <w:r w:rsidR="00E8631E">
        <w:rPr>
          <w:sz w:val="24"/>
          <w:szCs w:val="24"/>
        </w:rPr>
        <w:t>the U</w:t>
      </w:r>
      <w:r w:rsidR="004655BB">
        <w:rPr>
          <w:sz w:val="24"/>
          <w:szCs w:val="24"/>
        </w:rPr>
        <w:t>.</w:t>
      </w:r>
      <w:r w:rsidR="00E8631E">
        <w:rPr>
          <w:sz w:val="24"/>
          <w:szCs w:val="24"/>
        </w:rPr>
        <w:t>S</w:t>
      </w:r>
      <w:r w:rsidR="004655BB">
        <w:rPr>
          <w:sz w:val="24"/>
          <w:szCs w:val="24"/>
        </w:rPr>
        <w:t>.</w:t>
      </w:r>
      <w:r w:rsidR="00E8631E">
        <w:rPr>
          <w:sz w:val="24"/>
          <w:szCs w:val="24"/>
        </w:rPr>
        <w:t xml:space="preserve"> Department of Education allowed </w:t>
      </w:r>
      <w:r w:rsidR="00581013">
        <w:rPr>
          <w:sz w:val="24"/>
          <w:szCs w:val="24"/>
        </w:rPr>
        <w:t>SACSCOC</w:t>
      </w:r>
      <w:r>
        <w:rPr>
          <w:sz w:val="24"/>
          <w:szCs w:val="24"/>
        </w:rPr>
        <w:t xml:space="preserve"> </w:t>
      </w:r>
      <w:r w:rsidR="00E8631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offer temporary approval waivers upon request.  </w:t>
      </w:r>
      <w:r w:rsidR="00E8631E">
        <w:rPr>
          <w:sz w:val="24"/>
          <w:szCs w:val="24"/>
        </w:rPr>
        <w:t>As a result of the untimely response of the Department to extend the waiver, i</w:t>
      </w:r>
      <w:r>
        <w:rPr>
          <w:sz w:val="24"/>
          <w:szCs w:val="24"/>
        </w:rPr>
        <w:t xml:space="preserve">nstitutions not approved for distance education were required to submit a prospectus for distance learning approval </w:t>
      </w:r>
      <w:r w:rsidR="00F5707A">
        <w:rPr>
          <w:sz w:val="24"/>
          <w:szCs w:val="24"/>
        </w:rPr>
        <w:t xml:space="preserve">if distance education was expected to continue after December 31, 2020.  </w:t>
      </w:r>
      <w:r w:rsidR="001D0A1A">
        <w:rPr>
          <w:sz w:val="24"/>
          <w:szCs w:val="24"/>
        </w:rPr>
        <w:t>I</w:t>
      </w:r>
      <w:r w:rsidR="00F5707A">
        <w:rPr>
          <w:sz w:val="24"/>
          <w:szCs w:val="24"/>
        </w:rPr>
        <w:t>nstitutions were informed of their obligation to secure distance education approval</w:t>
      </w:r>
      <w:r w:rsidR="00615793">
        <w:rPr>
          <w:sz w:val="24"/>
          <w:szCs w:val="24"/>
        </w:rPr>
        <w:t>;</w:t>
      </w:r>
      <w:r w:rsidR="00F5707A">
        <w:rPr>
          <w:sz w:val="24"/>
          <w:szCs w:val="24"/>
        </w:rPr>
        <w:t xml:space="preserve"> </w:t>
      </w:r>
      <w:r w:rsidR="001D0A1A">
        <w:rPr>
          <w:sz w:val="24"/>
          <w:szCs w:val="24"/>
        </w:rPr>
        <w:t>therefore</w:t>
      </w:r>
      <w:r w:rsidR="00E8631E">
        <w:rPr>
          <w:sz w:val="24"/>
          <w:szCs w:val="24"/>
        </w:rPr>
        <w:t>,</w:t>
      </w:r>
      <w:r w:rsidR="001D0A1A">
        <w:rPr>
          <w:sz w:val="24"/>
          <w:szCs w:val="24"/>
        </w:rPr>
        <w:t xml:space="preserve"> </w:t>
      </w:r>
      <w:r w:rsidR="00F5707A">
        <w:rPr>
          <w:sz w:val="24"/>
          <w:szCs w:val="24"/>
        </w:rPr>
        <w:t xml:space="preserve">no additional waivers will be </w:t>
      </w:r>
      <w:r w:rsidR="006B3550">
        <w:rPr>
          <w:sz w:val="24"/>
          <w:szCs w:val="24"/>
        </w:rPr>
        <w:t>granted</w:t>
      </w:r>
      <w:r w:rsidR="00F5707A">
        <w:rPr>
          <w:sz w:val="24"/>
          <w:szCs w:val="24"/>
        </w:rPr>
        <w:t>.</w:t>
      </w:r>
      <w:r w:rsidR="00507890">
        <w:rPr>
          <w:sz w:val="24"/>
          <w:szCs w:val="24"/>
        </w:rPr>
        <w:t xml:space="preserve">  </w:t>
      </w:r>
    </w:p>
    <w:p w14:paraId="17487F00" w14:textId="533CD68D" w:rsidR="00BB3A47" w:rsidRDefault="00BB3A47" w:rsidP="006D2E66">
      <w:pPr>
        <w:rPr>
          <w:sz w:val="24"/>
          <w:szCs w:val="24"/>
        </w:rPr>
      </w:pPr>
    </w:p>
    <w:p w14:paraId="67418A92" w14:textId="77777777" w:rsidR="006D2E66" w:rsidRPr="00023842" w:rsidRDefault="006D2E66" w:rsidP="000B59A5">
      <w:pPr>
        <w:keepNext/>
        <w:rPr>
          <w:b/>
          <w:bCs/>
          <w:sz w:val="28"/>
          <w:szCs w:val="28"/>
        </w:rPr>
      </w:pPr>
      <w:r w:rsidRPr="00023842">
        <w:rPr>
          <w:b/>
          <w:bCs/>
          <w:sz w:val="28"/>
          <w:szCs w:val="28"/>
        </w:rPr>
        <w:t>Academic Calendar Changes</w:t>
      </w:r>
    </w:p>
    <w:p w14:paraId="586DF860" w14:textId="703D6E8D" w:rsidR="006D2E66" w:rsidRDefault="006D2E66" w:rsidP="000B59A5">
      <w:pPr>
        <w:keepNext/>
        <w:rPr>
          <w:sz w:val="24"/>
          <w:szCs w:val="24"/>
        </w:rPr>
      </w:pPr>
    </w:p>
    <w:p w14:paraId="673D1332" w14:textId="3864A2A6" w:rsidR="00581013" w:rsidRDefault="00581013" w:rsidP="00E765A3">
      <w:pPr>
        <w:rPr>
          <w:sz w:val="24"/>
          <w:szCs w:val="24"/>
        </w:rPr>
      </w:pPr>
      <w:r>
        <w:rPr>
          <w:sz w:val="24"/>
          <w:szCs w:val="24"/>
        </w:rPr>
        <w:t>An i</w:t>
      </w:r>
      <w:r w:rsidR="000B59A5">
        <w:rPr>
          <w:sz w:val="24"/>
          <w:szCs w:val="24"/>
        </w:rPr>
        <w:t>nstitution chang</w:t>
      </w:r>
      <w:r w:rsidR="006B3550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its </w:t>
      </w:r>
      <w:r w:rsidR="000B59A5">
        <w:rPr>
          <w:sz w:val="24"/>
          <w:szCs w:val="24"/>
        </w:rPr>
        <w:t xml:space="preserve">academic calendar as a response </w:t>
      </w:r>
      <w:r w:rsidR="006B3550">
        <w:rPr>
          <w:sz w:val="24"/>
          <w:szCs w:val="24"/>
        </w:rPr>
        <w:t xml:space="preserve">to the pandemic </w:t>
      </w:r>
      <w:r>
        <w:rPr>
          <w:sz w:val="24"/>
          <w:szCs w:val="24"/>
        </w:rPr>
        <w:t xml:space="preserve">is </w:t>
      </w:r>
      <w:r w:rsidR="006B3550">
        <w:rPr>
          <w:sz w:val="24"/>
          <w:szCs w:val="24"/>
        </w:rPr>
        <w:t xml:space="preserve">reminded of </w:t>
      </w:r>
      <w:r w:rsidR="00195EBF">
        <w:rPr>
          <w:sz w:val="24"/>
          <w:szCs w:val="24"/>
        </w:rPr>
        <w:t xml:space="preserve">its </w:t>
      </w:r>
      <w:r w:rsidR="006B3550">
        <w:rPr>
          <w:sz w:val="24"/>
          <w:szCs w:val="24"/>
        </w:rPr>
        <w:t xml:space="preserve">obligations, without exception, to the </w:t>
      </w:r>
      <w:r w:rsidR="006B3550" w:rsidRPr="006B3550">
        <w:rPr>
          <w:i/>
          <w:iCs/>
          <w:sz w:val="24"/>
          <w:szCs w:val="24"/>
        </w:rPr>
        <w:t>Principles of Accreditation</w:t>
      </w:r>
      <w:r w:rsidR="006B3550">
        <w:rPr>
          <w:sz w:val="24"/>
          <w:szCs w:val="24"/>
        </w:rPr>
        <w:t xml:space="preserve"> and policies.  If </w:t>
      </w:r>
      <w:r>
        <w:rPr>
          <w:sz w:val="24"/>
          <w:szCs w:val="24"/>
        </w:rPr>
        <w:t xml:space="preserve">an </w:t>
      </w:r>
      <w:r w:rsidR="006B3550">
        <w:rPr>
          <w:sz w:val="24"/>
          <w:szCs w:val="24"/>
        </w:rPr>
        <w:t>institution must c</w:t>
      </w:r>
      <w:r>
        <w:rPr>
          <w:sz w:val="24"/>
          <w:szCs w:val="24"/>
        </w:rPr>
        <w:t xml:space="preserve">hange its academic calendar, institutions are asked to inform </w:t>
      </w:r>
      <w:r w:rsidR="004655BB">
        <w:rPr>
          <w:sz w:val="24"/>
          <w:szCs w:val="24"/>
        </w:rPr>
        <w:t xml:space="preserve">SACSCOC </w:t>
      </w:r>
      <w:r>
        <w:rPr>
          <w:sz w:val="24"/>
          <w:szCs w:val="24"/>
        </w:rPr>
        <w:t xml:space="preserve">President </w:t>
      </w:r>
      <w:r w:rsidR="004655BB">
        <w:rPr>
          <w:sz w:val="24"/>
          <w:szCs w:val="24"/>
        </w:rPr>
        <w:t xml:space="preserve">Belle </w:t>
      </w:r>
      <w:r>
        <w:rPr>
          <w:sz w:val="24"/>
          <w:szCs w:val="24"/>
        </w:rPr>
        <w:t xml:space="preserve">Wheelan by email at </w:t>
      </w:r>
      <w:hyperlink r:id="rId6" w:history="1">
        <w:r w:rsidRPr="005B4DD7">
          <w:rPr>
            <w:rStyle w:val="Hyperlink"/>
            <w:sz w:val="24"/>
            <w:szCs w:val="24"/>
          </w:rPr>
          <w:t>bwheelan@sacscoc.org</w:t>
        </w:r>
      </w:hyperlink>
      <w:r>
        <w:rPr>
          <w:sz w:val="24"/>
          <w:szCs w:val="24"/>
        </w:rPr>
        <w:t xml:space="preserve">.  Until and unless individual responses are warranted, receipt </w:t>
      </w:r>
      <w:r w:rsidR="006A0155">
        <w:rPr>
          <w:sz w:val="24"/>
          <w:szCs w:val="24"/>
        </w:rPr>
        <w:t xml:space="preserve">will be acknowledged </w:t>
      </w:r>
      <w:r w:rsidR="001C3901">
        <w:rPr>
          <w:sz w:val="24"/>
          <w:szCs w:val="24"/>
        </w:rPr>
        <w:t xml:space="preserve">by SACSCOC </w:t>
      </w:r>
      <w:r w:rsidR="006A0155">
        <w:rPr>
          <w:sz w:val="24"/>
          <w:szCs w:val="24"/>
        </w:rPr>
        <w:t>by email and no other written response will be provided.</w:t>
      </w:r>
    </w:p>
    <w:p w14:paraId="051B7AE4" w14:textId="6309D58D" w:rsidR="000B59A5" w:rsidRDefault="00581013" w:rsidP="003E25D4">
      <w:pPr>
        <w:jc w:val="center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∎</w:t>
      </w:r>
    </w:p>
    <w:sectPr w:rsidR="000B59A5" w:rsidSect="004655B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F3D"/>
    <w:multiLevelType w:val="hybridMultilevel"/>
    <w:tmpl w:val="62B0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AD3"/>
    <w:multiLevelType w:val="hybridMultilevel"/>
    <w:tmpl w:val="4B96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40"/>
    <w:rsid w:val="00017986"/>
    <w:rsid w:val="00023842"/>
    <w:rsid w:val="000B59A5"/>
    <w:rsid w:val="00190177"/>
    <w:rsid w:val="00195EBF"/>
    <w:rsid w:val="001C3901"/>
    <w:rsid w:val="001D0A1A"/>
    <w:rsid w:val="002058C7"/>
    <w:rsid w:val="003606E3"/>
    <w:rsid w:val="003E25D4"/>
    <w:rsid w:val="00451B0A"/>
    <w:rsid w:val="004601DF"/>
    <w:rsid w:val="004655BB"/>
    <w:rsid w:val="0048687B"/>
    <w:rsid w:val="00507890"/>
    <w:rsid w:val="00581013"/>
    <w:rsid w:val="00615793"/>
    <w:rsid w:val="00630BA7"/>
    <w:rsid w:val="006A0155"/>
    <w:rsid w:val="006B3550"/>
    <w:rsid w:val="006D2E66"/>
    <w:rsid w:val="008311A5"/>
    <w:rsid w:val="008400A8"/>
    <w:rsid w:val="00923DF1"/>
    <w:rsid w:val="00973A42"/>
    <w:rsid w:val="00B739A5"/>
    <w:rsid w:val="00BB3A47"/>
    <w:rsid w:val="00C15936"/>
    <w:rsid w:val="00D12AEE"/>
    <w:rsid w:val="00D15FFA"/>
    <w:rsid w:val="00D74615"/>
    <w:rsid w:val="00D91486"/>
    <w:rsid w:val="00DE5040"/>
    <w:rsid w:val="00E765A3"/>
    <w:rsid w:val="00E8631E"/>
    <w:rsid w:val="00F1755E"/>
    <w:rsid w:val="00F33606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760B"/>
  <w15:chartTrackingRefBased/>
  <w15:docId w15:val="{D74C5689-717C-4D06-8180-BFEB7D6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4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heelan@sacscoc.org" TargetMode="External"/><Relationship Id="rId5" Type="http://schemas.openxmlformats.org/officeDocument/2006/relationships/hyperlink" Target="https://sacscoc.org/coronavirus-and-the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W. Sightler</dc:creator>
  <cp:keywords/>
  <dc:description/>
  <cp:lastModifiedBy>Rose, Weston</cp:lastModifiedBy>
  <cp:revision>2</cp:revision>
  <cp:lastPrinted>2021-08-23T13:31:00Z</cp:lastPrinted>
  <dcterms:created xsi:type="dcterms:W3CDTF">2021-08-31T15:32:00Z</dcterms:created>
  <dcterms:modified xsi:type="dcterms:W3CDTF">2021-08-31T15:32:00Z</dcterms:modified>
</cp:coreProperties>
</file>