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EC" w:rsidRPr="009B0901" w:rsidRDefault="00427B20" w:rsidP="00427B20">
      <w:pPr>
        <w:jc w:val="center"/>
        <w:rPr>
          <w:b/>
          <w:sz w:val="40"/>
          <w:szCs w:val="40"/>
        </w:rPr>
      </w:pPr>
      <w:r w:rsidRPr="009B0901">
        <w:rPr>
          <w:b/>
          <w:sz w:val="40"/>
          <w:szCs w:val="40"/>
        </w:rPr>
        <w:t xml:space="preserve">Contract </w:t>
      </w:r>
      <w:r w:rsidR="00F509C0">
        <w:rPr>
          <w:b/>
          <w:sz w:val="40"/>
          <w:szCs w:val="40"/>
        </w:rPr>
        <w:t xml:space="preserve">Processing </w:t>
      </w:r>
      <w:r w:rsidR="001B38F2">
        <w:rPr>
          <w:b/>
          <w:sz w:val="40"/>
          <w:szCs w:val="40"/>
        </w:rPr>
        <w:t>Quick Reference</w:t>
      </w:r>
      <w:r w:rsidR="006E2F91">
        <w:rPr>
          <w:b/>
          <w:sz w:val="40"/>
          <w:szCs w:val="40"/>
        </w:rPr>
        <w:t xml:space="preserve"> -</w:t>
      </w:r>
      <w:r w:rsidRPr="009B0901">
        <w:rPr>
          <w:b/>
          <w:sz w:val="40"/>
          <w:szCs w:val="40"/>
        </w:rPr>
        <w:t xml:space="preserve"> 200</w:t>
      </w:r>
      <w:r w:rsidR="00447F01">
        <w:rPr>
          <w:b/>
          <w:sz w:val="40"/>
          <w:szCs w:val="40"/>
        </w:rPr>
        <w:t>9</w:t>
      </w:r>
    </w:p>
    <w:p w:rsidR="00427B20" w:rsidRDefault="00427B20" w:rsidP="00BC4BC3"/>
    <w:p w:rsidR="001A685A" w:rsidRDefault="002C71EC" w:rsidP="00BC4BC3">
      <w:r w:rsidRPr="000E5BFA">
        <w:rPr>
          <w:b/>
          <w:u w:val="single"/>
        </w:rPr>
        <w:t>Before performing a procurement</w:t>
      </w:r>
      <w:r w:rsidR="00001F10">
        <w:rPr>
          <w:b/>
          <w:u w:val="single"/>
        </w:rPr>
        <w:t xml:space="preserve"> </w:t>
      </w:r>
      <w:r w:rsidR="0048702E">
        <w:rPr>
          <w:b/>
          <w:u w:val="single"/>
        </w:rPr>
        <w:t xml:space="preserve">that is </w:t>
      </w:r>
      <w:r w:rsidR="00001F10">
        <w:rPr>
          <w:b/>
          <w:u w:val="single"/>
        </w:rPr>
        <w:t>greater than $5,000</w:t>
      </w:r>
      <w:r w:rsidR="0048702E">
        <w:rPr>
          <w:b/>
          <w:u w:val="single"/>
        </w:rPr>
        <w:t xml:space="preserve"> in value</w:t>
      </w:r>
      <w:r>
        <w:t xml:space="preserve">, contact </w:t>
      </w:r>
      <w:r w:rsidR="00636ABE">
        <w:t>UT System</w:t>
      </w:r>
      <w:r w:rsidR="003A1ED6">
        <w:t xml:space="preserve">’s </w:t>
      </w:r>
      <w:r w:rsidR="007949C9">
        <w:t>OSS-</w:t>
      </w:r>
      <w:r w:rsidR="003A1ED6">
        <w:t>Office of</w:t>
      </w:r>
      <w:r w:rsidR="00636ABE">
        <w:t xml:space="preserve"> </w:t>
      </w:r>
      <w:r>
        <w:t>Accounting and Purchasing Services</w:t>
      </w:r>
      <w:r w:rsidR="001A685A">
        <w:t xml:space="preserve"> (APS)</w:t>
      </w:r>
      <w:r w:rsidR="00DC7CF8">
        <w:t>, who will assist you in determining the best procurement method to use</w:t>
      </w:r>
      <w:r>
        <w:t>.</w:t>
      </w:r>
      <w:r w:rsidR="003A1ED6">
        <w:t xml:space="preserve"> (</w:t>
      </w:r>
      <w:hyperlink r:id="rId7" w:history="1">
        <w:r w:rsidR="001A685A" w:rsidRPr="003E751E">
          <w:rPr>
            <w:rStyle w:val="Hyperlink"/>
          </w:rPr>
          <w:t>http://www.utsystem.edu/act/purchasing</w:t>
        </w:r>
        <w:r w:rsidR="001A685A" w:rsidRPr="003E751E">
          <w:rPr>
            <w:rStyle w:val="Hyperlink"/>
          </w:rPr>
          <w:t>.</w:t>
        </w:r>
        <w:r w:rsidR="001A685A" w:rsidRPr="003E751E">
          <w:rPr>
            <w:rStyle w:val="Hyperlink"/>
          </w:rPr>
          <w:t>htm</w:t>
        </w:r>
      </w:hyperlink>
      <w:r w:rsidR="003B545F">
        <w:t>.</w:t>
      </w:r>
      <w:r w:rsidR="001A685A">
        <w:t>)  Note that UT System uses the same purchasing handbook as UT Austin</w:t>
      </w:r>
      <w:r w:rsidR="003B545F">
        <w:t xml:space="preserve"> (</w:t>
      </w:r>
      <w:hyperlink r:id="rId8" w:history="1">
        <w:r w:rsidR="001A685A" w:rsidRPr="003E751E">
          <w:rPr>
            <w:rStyle w:val="Hyperlink"/>
          </w:rPr>
          <w:t>http://www.utexas.edu/a</w:t>
        </w:r>
        <w:r w:rsidR="001A685A" w:rsidRPr="003E751E">
          <w:rPr>
            <w:rStyle w:val="Hyperlink"/>
          </w:rPr>
          <w:t>d</w:t>
        </w:r>
        <w:r w:rsidR="001A685A" w:rsidRPr="003E751E">
          <w:rPr>
            <w:rStyle w:val="Hyperlink"/>
          </w:rPr>
          <w:t>min</w:t>
        </w:r>
        <w:r w:rsidR="001A685A" w:rsidRPr="003E751E">
          <w:rPr>
            <w:rStyle w:val="Hyperlink"/>
          </w:rPr>
          <w:t>/</w:t>
        </w:r>
        <w:r w:rsidR="001A685A" w:rsidRPr="003E751E">
          <w:rPr>
            <w:rStyle w:val="Hyperlink"/>
          </w:rPr>
          <w:t>pur</w:t>
        </w:r>
        <w:r w:rsidR="001A685A" w:rsidRPr="003E751E">
          <w:rPr>
            <w:rStyle w:val="Hyperlink"/>
          </w:rPr>
          <w:t>c</w:t>
        </w:r>
        <w:r w:rsidR="001A685A" w:rsidRPr="003E751E">
          <w:rPr>
            <w:rStyle w:val="Hyperlink"/>
          </w:rPr>
          <w:t>hasin</w:t>
        </w:r>
        <w:r w:rsidR="001A685A" w:rsidRPr="003E751E">
          <w:rPr>
            <w:rStyle w:val="Hyperlink"/>
          </w:rPr>
          <w:t>g</w:t>
        </w:r>
        <w:r w:rsidR="001A685A" w:rsidRPr="003E751E">
          <w:rPr>
            <w:rStyle w:val="Hyperlink"/>
          </w:rPr>
          <w:t>/fhdbk.html</w:t>
        </w:r>
      </w:hyperlink>
      <w:r w:rsidR="001A685A">
        <w:t>.</w:t>
      </w:r>
      <w:r w:rsidR="003B545F">
        <w:t>)</w:t>
      </w:r>
      <w:r w:rsidR="00B32F43">
        <w:t xml:space="preserve"> </w:t>
      </w:r>
    </w:p>
    <w:p w:rsidR="001A685A" w:rsidRDefault="001A685A" w:rsidP="00BC4BC3"/>
    <w:p w:rsidR="009D007E" w:rsidRDefault="00172956" w:rsidP="00BC4BC3">
      <w:r>
        <w:t xml:space="preserve">The three vehicles through which </w:t>
      </w:r>
      <w:r w:rsidR="00C413F5">
        <w:t>P</w:t>
      </w:r>
      <w:r w:rsidR="006220AD">
        <w:t xml:space="preserve">urchasing </w:t>
      </w:r>
      <w:r w:rsidR="00C413F5">
        <w:t xml:space="preserve">takes place </w:t>
      </w:r>
      <w:r>
        <w:t xml:space="preserve">at UT System are </w:t>
      </w:r>
      <w:r w:rsidR="006220AD">
        <w:t>(1) procards, (2) purchase orders, and (3) contracts.</w:t>
      </w:r>
      <w:r w:rsidR="007E468F">
        <w:t xml:space="preserve">  </w:t>
      </w:r>
      <w:r w:rsidR="001A685A">
        <w:t>The</w:t>
      </w:r>
      <w:r w:rsidR="00BD10B1">
        <w:t xml:space="preserve"> </w:t>
      </w:r>
      <w:r w:rsidR="002D1B01">
        <w:t xml:space="preserve">quote/bidding requirements are </w:t>
      </w:r>
      <w:r w:rsidR="001A685A">
        <w:t>based on the dollar amount of the procurement:</w:t>
      </w:r>
      <w:r w:rsidR="00B32F43">
        <w:t xml:space="preserve"> </w:t>
      </w:r>
    </w:p>
    <w:p w:rsidR="009D007E" w:rsidRDefault="009D007E" w:rsidP="00BC4BC3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68"/>
        <w:gridCol w:w="1253"/>
        <w:gridCol w:w="7823"/>
        <w:tblGridChange w:id="0">
          <w:tblGrid>
            <w:gridCol w:w="1268"/>
            <w:gridCol w:w="1253"/>
            <w:gridCol w:w="7823"/>
          </w:tblGrid>
        </w:tblGridChange>
      </w:tblGrid>
      <w:tr w:rsidR="009D007E" w:rsidRPr="009D007E" w:rsidTr="009D007E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07E" w:rsidRPr="009D007E" w:rsidRDefault="009D007E" w:rsidP="009D007E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Name">
                <w:r w:rsidRPr="009D007E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>Dollar</w:t>
                </w:r>
              </w:smartTag>
              <w:r w:rsidRPr="009D007E"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D007E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>Range</w:t>
                </w:r>
              </w:smartTag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07E" w:rsidRPr="009D007E" w:rsidRDefault="007949C9" w:rsidP="009D007E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Quote/Bidding Requirements</w:t>
            </w:r>
          </w:p>
        </w:tc>
      </w:tr>
      <w:tr w:rsidR="009D007E" w:rsidRPr="009D007E" w:rsidTr="009D007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07E" w:rsidRPr="009D007E" w:rsidRDefault="009D007E" w:rsidP="009D007E">
            <w:pPr>
              <w:spacing w:before="100" w:beforeAutospacing="1" w:after="100" w:afterAutospacing="1"/>
              <w:jc w:val="right"/>
              <w:rPr>
                <w:rFonts w:ascii="Verdana" w:hAnsi="Verdana"/>
                <w:color w:val="000000"/>
                <w:sz w:val="23"/>
                <w:szCs w:val="23"/>
              </w:rPr>
            </w:pPr>
            <w:r w:rsidRPr="009D007E">
              <w:rPr>
                <w:rFonts w:ascii="Verdana" w:hAnsi="Verdana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07E" w:rsidRPr="009D007E" w:rsidRDefault="009D007E" w:rsidP="009D007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3"/>
                <w:szCs w:val="23"/>
              </w:rPr>
            </w:pPr>
            <w:r w:rsidRPr="009D007E">
              <w:rPr>
                <w:rFonts w:ascii="Verdana" w:hAnsi="Verdana"/>
                <w:color w:val="000000"/>
                <w:sz w:val="20"/>
                <w:szCs w:val="20"/>
              </w:rPr>
              <w:t>$5,000.00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07E" w:rsidRPr="009D007E" w:rsidRDefault="00271552" w:rsidP="009D007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You are permitted to purchase without APS involvement, so long as </w:t>
            </w:r>
            <w:r w:rsidR="00A1786C">
              <w:rPr>
                <w:rFonts w:ascii="Verdana" w:hAnsi="Verdana"/>
                <w:color w:val="000000"/>
                <w:sz w:val="20"/>
                <w:szCs w:val="20"/>
              </w:rPr>
              <w:t xml:space="preserve">(1)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you comply with the “</w:t>
            </w:r>
            <w:hyperlink r:id="rId9" w:anchor="terms#terms" w:history="1">
              <w:r w:rsidR="009D007E" w:rsidRPr="001A685A">
                <w:rPr>
                  <w:rFonts w:ascii="Verdana" w:hAnsi="Verdana"/>
                  <w:b/>
                  <w:bCs/>
                  <w:sz w:val="20"/>
                  <w:szCs w:val="20"/>
                </w:rPr>
                <w:t>best value</w:t>
              </w:r>
            </w:hyperlink>
            <w:r>
              <w:rPr>
                <w:rFonts w:ascii="Verdana" w:hAnsi="Verdana"/>
                <w:sz w:val="20"/>
                <w:szCs w:val="20"/>
              </w:rPr>
              <w:t>” procurement authority identified</w:t>
            </w:r>
            <w:r w:rsidR="001A685A">
              <w:rPr>
                <w:rFonts w:ascii="Verdana" w:hAnsi="Verdana"/>
                <w:sz w:val="20"/>
                <w:szCs w:val="20"/>
              </w:rPr>
              <w:t xml:space="preserve"> below</w:t>
            </w:r>
            <w:r w:rsidR="00A1786C">
              <w:rPr>
                <w:rFonts w:ascii="Verdana" w:hAnsi="Verdana"/>
                <w:sz w:val="20"/>
                <w:szCs w:val="20"/>
              </w:rPr>
              <w:t xml:space="preserve"> and (2) the vendor does not require use of its contract terms and conditions</w:t>
            </w:r>
            <w:r w:rsidR="009D007E" w:rsidRPr="009D007E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="001A685A">
              <w:rPr>
                <w:rFonts w:ascii="Verdana" w:hAnsi="Verdana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9D007E" w:rsidRPr="009D007E" w:rsidTr="009D007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07E" w:rsidRPr="009D007E" w:rsidRDefault="009D007E" w:rsidP="009D007E">
            <w:pPr>
              <w:spacing w:before="100" w:beforeAutospacing="1" w:after="100" w:afterAutospacing="1"/>
              <w:jc w:val="right"/>
              <w:rPr>
                <w:rFonts w:ascii="Verdana" w:hAnsi="Verdana"/>
                <w:color w:val="000000"/>
                <w:sz w:val="23"/>
                <w:szCs w:val="23"/>
              </w:rPr>
            </w:pPr>
            <w:r w:rsidRPr="009D007E">
              <w:rPr>
                <w:rFonts w:ascii="Verdana" w:hAnsi="Verdana"/>
                <w:color w:val="000000"/>
                <w:sz w:val="20"/>
                <w:szCs w:val="20"/>
              </w:rPr>
              <w:t>$5,000.01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07E" w:rsidRPr="009D007E" w:rsidRDefault="009D007E" w:rsidP="009D007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3"/>
                <w:szCs w:val="23"/>
              </w:rPr>
            </w:pPr>
            <w:r w:rsidRPr="009D007E">
              <w:rPr>
                <w:rFonts w:ascii="Verdana" w:hAnsi="Verdana"/>
                <w:color w:val="000000"/>
                <w:sz w:val="20"/>
                <w:szCs w:val="20"/>
              </w:rPr>
              <w:t>$25,000.00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07E" w:rsidRPr="009D007E" w:rsidRDefault="00271552" w:rsidP="009D007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You are r</w:t>
            </w:r>
            <w:r w:rsidR="009D007E" w:rsidRPr="009D007E">
              <w:rPr>
                <w:rFonts w:ascii="Verdana" w:hAnsi="Verdana"/>
                <w:color w:val="000000"/>
                <w:sz w:val="20"/>
                <w:szCs w:val="20"/>
              </w:rPr>
              <w:t>equire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d</w:t>
            </w:r>
            <w:r w:rsidR="009D007E" w:rsidRPr="009D007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to obtain </w:t>
            </w:r>
            <w:r w:rsidR="009D007E" w:rsidRPr="009D007E">
              <w:rPr>
                <w:rFonts w:ascii="Verdana" w:hAnsi="Verdana"/>
                <w:color w:val="000000"/>
                <w:sz w:val="20"/>
                <w:szCs w:val="20"/>
              </w:rPr>
              <w:t>a minimum of three telephone quotes to be taken from at least one ethnic minority and one woman-owned business when available.</w:t>
            </w:r>
          </w:p>
        </w:tc>
      </w:tr>
      <w:tr w:rsidR="009D007E" w:rsidRPr="009D007E" w:rsidTr="009D007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07E" w:rsidRPr="009D007E" w:rsidRDefault="009D007E" w:rsidP="009D007E">
            <w:pPr>
              <w:spacing w:before="100" w:beforeAutospacing="1" w:after="100" w:afterAutospacing="1"/>
              <w:jc w:val="right"/>
              <w:rPr>
                <w:rFonts w:ascii="Verdana" w:hAnsi="Verdana"/>
                <w:color w:val="000000"/>
                <w:sz w:val="23"/>
                <w:szCs w:val="23"/>
              </w:rPr>
            </w:pPr>
            <w:r w:rsidRPr="009D007E">
              <w:rPr>
                <w:rFonts w:ascii="Verdana" w:hAnsi="Verdana"/>
                <w:color w:val="000000"/>
                <w:sz w:val="20"/>
                <w:szCs w:val="20"/>
              </w:rPr>
              <w:t>$25,000.01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07E" w:rsidRPr="009D007E" w:rsidRDefault="009D007E" w:rsidP="009D007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 w:rsidRPr="009D007E">
              <w:rPr>
                <w:rFonts w:ascii="Verdana" w:hAnsi="Verdana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07E" w:rsidRPr="009D007E" w:rsidRDefault="00271552" w:rsidP="009D007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You must </w:t>
            </w:r>
            <w:r w:rsidR="00056E8B">
              <w:rPr>
                <w:rFonts w:ascii="Verdana" w:hAnsi="Verdana"/>
                <w:color w:val="000000"/>
                <w:sz w:val="20"/>
                <w:szCs w:val="20"/>
              </w:rPr>
              <w:t>use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f</w:t>
            </w:r>
            <w:r w:rsidR="009D007E" w:rsidRPr="009D007E">
              <w:rPr>
                <w:rFonts w:ascii="Verdana" w:hAnsi="Verdana"/>
                <w:color w:val="000000"/>
                <w:sz w:val="20"/>
                <w:szCs w:val="20"/>
              </w:rPr>
              <w:t xml:space="preserve">ormal bids/quotes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that are </w:t>
            </w:r>
            <w:r w:rsidR="009D007E" w:rsidRPr="009D007E">
              <w:rPr>
                <w:rFonts w:ascii="Verdana" w:hAnsi="Verdana"/>
                <w:color w:val="000000"/>
                <w:sz w:val="20"/>
                <w:szCs w:val="20"/>
              </w:rPr>
              <w:t xml:space="preserve">solicited </w:t>
            </w:r>
            <w:r w:rsidR="009D007E">
              <w:rPr>
                <w:rFonts w:ascii="Verdana" w:hAnsi="Verdana"/>
                <w:color w:val="000000"/>
                <w:sz w:val="20"/>
                <w:szCs w:val="20"/>
              </w:rPr>
              <w:t xml:space="preserve">with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the </w:t>
            </w:r>
            <w:r w:rsidR="009D007E">
              <w:rPr>
                <w:rFonts w:ascii="Verdana" w:hAnsi="Verdana"/>
                <w:color w:val="000000"/>
                <w:sz w:val="20"/>
                <w:szCs w:val="20"/>
              </w:rPr>
              <w:t>involvement of</w:t>
            </w:r>
            <w:r w:rsidR="001A685A">
              <w:rPr>
                <w:rFonts w:ascii="Verdana" w:hAnsi="Verdana"/>
                <w:color w:val="000000"/>
                <w:sz w:val="20"/>
                <w:szCs w:val="20"/>
              </w:rPr>
              <w:t xml:space="preserve"> APS</w:t>
            </w:r>
            <w:r w:rsidR="009D007E" w:rsidRPr="009D007E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</w:tbl>
    <w:p w:rsidR="009D007E" w:rsidRDefault="009D007E" w:rsidP="00BC4BC3"/>
    <w:p w:rsidR="002C71EC" w:rsidRDefault="008F1214" w:rsidP="00BC4BC3">
      <w:r w:rsidRPr="008F1214">
        <w:t>However,</w:t>
      </w:r>
      <w:r>
        <w:rPr>
          <w:b/>
        </w:rPr>
        <w:t xml:space="preserve"> </w:t>
      </w:r>
      <w:r w:rsidRPr="008F1214">
        <w:rPr>
          <w:b/>
          <w:u w:val="single"/>
        </w:rPr>
        <w:t>a</w:t>
      </w:r>
      <w:r w:rsidR="001A685A" w:rsidRPr="008F1214">
        <w:rPr>
          <w:b/>
          <w:u w:val="single"/>
        </w:rPr>
        <w:t>ll</w:t>
      </w:r>
      <w:r w:rsidR="001A685A" w:rsidRPr="00271552">
        <w:rPr>
          <w:b/>
        </w:rPr>
        <w:t xml:space="preserve"> </w:t>
      </w:r>
      <w:r w:rsidR="001A685A" w:rsidRPr="00A60146">
        <w:t>procurements</w:t>
      </w:r>
      <w:r w:rsidR="001A685A">
        <w:t xml:space="preserve"> must be made in compliance with UT System’s “best value” procurement authority as defined in Section 51.9335 of the </w:t>
      </w:r>
      <w:r w:rsidR="001A685A" w:rsidRPr="00056E8B">
        <w:rPr>
          <w:i/>
        </w:rPr>
        <w:t>Texas Education Code</w:t>
      </w:r>
      <w:r w:rsidR="001A685A">
        <w:t xml:space="preserve"> (</w:t>
      </w:r>
      <w:hyperlink r:id="rId10" w:history="1">
        <w:r w:rsidR="001A685A" w:rsidRPr="003E751E">
          <w:rPr>
            <w:rStyle w:val="Hyperlink"/>
          </w:rPr>
          <w:t>http://tlo2.tlc.state.tx.us/statutes</w:t>
        </w:r>
        <w:r w:rsidR="001A685A" w:rsidRPr="003E751E">
          <w:rPr>
            <w:rStyle w:val="Hyperlink"/>
          </w:rPr>
          <w:t>/</w:t>
        </w:r>
        <w:r w:rsidR="001A685A" w:rsidRPr="003E751E">
          <w:rPr>
            <w:rStyle w:val="Hyperlink"/>
          </w:rPr>
          <w:t>docs/ED/content/htm/ed.003.00.000051.00.htm#51.9335.00</w:t>
        </w:r>
      </w:hyperlink>
      <w:r w:rsidR="001A685A">
        <w:t xml:space="preserve">) </w:t>
      </w:r>
    </w:p>
    <w:p w:rsidR="00BB3583" w:rsidRDefault="00BB3583" w:rsidP="00BC4BC3"/>
    <w:p w:rsidR="00636ABE" w:rsidRDefault="000E5BFA" w:rsidP="00BC4BC3">
      <w:r w:rsidRPr="000E5BFA">
        <w:rPr>
          <w:b/>
          <w:u w:val="single"/>
        </w:rPr>
        <w:t>Important Contract Documents:</w:t>
      </w:r>
      <w:r>
        <w:t xml:space="preserve">  </w:t>
      </w:r>
      <w:r w:rsidR="00636ABE">
        <w:t>There are three important documents that you should review and use in negotiating and finalizing your UT System contract</w:t>
      </w:r>
      <w:r w:rsidR="00D5688B">
        <w:t xml:space="preserve">.  </w:t>
      </w:r>
      <w:r w:rsidR="00447F01">
        <w:t>Y</w:t>
      </w:r>
      <w:r w:rsidR="00636ABE">
        <w:t xml:space="preserve">ou </w:t>
      </w:r>
      <w:r w:rsidR="00447F01" w:rsidRPr="00447F01">
        <w:rPr>
          <w:b/>
          <w:u w:val="single"/>
        </w:rPr>
        <w:t>must</w:t>
      </w:r>
      <w:r w:rsidR="00447F01">
        <w:t xml:space="preserve"> </w:t>
      </w:r>
      <w:r w:rsidR="00636ABE">
        <w:t xml:space="preserve">read </w:t>
      </w:r>
      <w:r w:rsidR="00447F01">
        <w:t>these</w:t>
      </w:r>
      <w:r w:rsidR="00636ABE">
        <w:t xml:space="preserve"> documents </w:t>
      </w:r>
      <w:r w:rsidR="00DC7CF8">
        <w:t xml:space="preserve">prior to </w:t>
      </w:r>
      <w:r w:rsidR="00636ABE">
        <w:t>start</w:t>
      </w:r>
      <w:r w:rsidR="00DC7CF8">
        <w:t>ing</w:t>
      </w:r>
      <w:r w:rsidR="00636ABE">
        <w:t xml:space="preserve"> your contracting process</w:t>
      </w:r>
      <w:r w:rsidR="00D5688B">
        <w:t>.</w:t>
      </w:r>
      <w:r w:rsidR="00636ABE">
        <w:t xml:space="preserve">  </w:t>
      </w:r>
    </w:p>
    <w:p w:rsidR="00636ABE" w:rsidRDefault="00636ABE" w:rsidP="00BC4BC3"/>
    <w:p w:rsidR="00636ABE" w:rsidRDefault="00636ABE" w:rsidP="00DC7CF8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UT System Policy UTS 145 (</w:t>
      </w:r>
      <w:hyperlink r:id="rId11" w:history="1">
        <w:r w:rsidRPr="003F4ED0">
          <w:rPr>
            <w:rStyle w:val="Hyperlink"/>
          </w:rPr>
          <w:t>http://www.utsystem.edu/policy/policies/uts145.html</w:t>
        </w:r>
      </w:hyperlink>
      <w:r>
        <w:t xml:space="preserve">) sets forth the step-by-step procedure that </w:t>
      </w:r>
      <w:r w:rsidRPr="00636ABE">
        <w:rPr>
          <w:u w:val="single"/>
        </w:rPr>
        <w:t>all</w:t>
      </w:r>
      <w:r>
        <w:t xml:space="preserve"> UT System institutions must use to process contracts.</w:t>
      </w:r>
    </w:p>
    <w:p w:rsidR="00636ABE" w:rsidRDefault="00636ABE" w:rsidP="00BC4BC3"/>
    <w:p w:rsidR="00636ABE" w:rsidRDefault="00636ABE" w:rsidP="00DC7CF8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T</w:t>
      </w:r>
      <w:r w:rsidR="002C71EC">
        <w:t xml:space="preserve">he UT System Office of Business Affairs Contract Processing Checklist </w:t>
      </w:r>
      <w:r>
        <w:t>(</w:t>
      </w:r>
      <w:hyperlink r:id="rId12" w:history="1">
        <w:r w:rsidRPr="003F4ED0">
          <w:rPr>
            <w:rStyle w:val="Hyperlink"/>
          </w:rPr>
          <w:t>http://www.utsystem.edu/bus/contract%20processing%20checklist.doc</w:t>
        </w:r>
      </w:hyperlink>
      <w:r>
        <w:t xml:space="preserve">) sets forth the requirements that </w:t>
      </w:r>
      <w:r w:rsidRPr="00636ABE">
        <w:rPr>
          <w:u w:val="single"/>
        </w:rPr>
        <w:t>must</w:t>
      </w:r>
      <w:r>
        <w:t xml:space="preserve"> be completed before you submit your contract to the UT </w:t>
      </w:r>
      <w:r w:rsidRPr="00636ABE">
        <w:t>System Office of Business Affairs</w:t>
      </w:r>
      <w:r>
        <w:t xml:space="preserve"> for execution.</w:t>
      </w:r>
    </w:p>
    <w:p w:rsidR="00636ABE" w:rsidRDefault="00636ABE" w:rsidP="00BC4BC3"/>
    <w:p w:rsidR="00636ABE" w:rsidRDefault="00636ABE" w:rsidP="00DC7CF8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The UT System Office of General Counsel (OGC) Contract Review Procedures (</w:t>
      </w:r>
      <w:hyperlink r:id="rId13" w:history="1">
        <w:r w:rsidRPr="003F4ED0">
          <w:rPr>
            <w:rStyle w:val="Hyperlink"/>
          </w:rPr>
          <w:t>http://www.utsystem.edu/ogc/contracts/contractreview.htm</w:t>
        </w:r>
      </w:hyperlink>
      <w:r>
        <w:t xml:space="preserve">), which set forth the step-by-step procedures that UT System institutions are required to use to </w:t>
      </w:r>
      <w:r w:rsidRPr="00636ABE">
        <w:t>evaluate contracts</w:t>
      </w:r>
      <w:r>
        <w:t xml:space="preserve">.  </w:t>
      </w:r>
    </w:p>
    <w:p w:rsidR="00636ABE" w:rsidRDefault="00636ABE" w:rsidP="00BC4BC3"/>
    <w:p w:rsidR="00DC7CF8" w:rsidRDefault="00DC7CF8" w:rsidP="00BC4BC3">
      <w:r>
        <w:t>These three documents are interrelated.</w:t>
      </w:r>
      <w:r w:rsidR="002E17E8">
        <w:t xml:space="preserve">  For example, </w:t>
      </w:r>
      <w:r w:rsidR="00C24C06">
        <w:t xml:space="preserve">use of </w:t>
      </w:r>
      <w:r w:rsidR="002E17E8">
        <w:t xml:space="preserve">the OGC Contract Review Procedures </w:t>
      </w:r>
      <w:r w:rsidR="00C24C06">
        <w:t>is</w:t>
      </w:r>
      <w:r w:rsidR="002E17E8">
        <w:t xml:space="preserve"> referenced in both UTS 145 and the UT System Office of Business Affairs Contract Processing Checklist.</w:t>
      </w:r>
    </w:p>
    <w:p w:rsidR="00D14000" w:rsidRDefault="00D14000" w:rsidP="00BC4BC3"/>
    <w:p w:rsidR="007E468F" w:rsidRDefault="007E468F" w:rsidP="00BC4BC3"/>
    <w:p w:rsidR="007E468F" w:rsidRDefault="007E468F" w:rsidP="00BC4BC3"/>
    <w:p w:rsidR="007E468F" w:rsidRDefault="007E468F" w:rsidP="00BC4BC3"/>
    <w:p w:rsidR="007E468F" w:rsidRDefault="007E468F" w:rsidP="00BC4BC3"/>
    <w:p w:rsidR="005072C2" w:rsidRDefault="005072C2" w:rsidP="00BC4BC3">
      <w:pPr>
        <w:rPr>
          <w:b/>
          <w:u w:val="single"/>
        </w:rPr>
      </w:pPr>
      <w:r w:rsidRPr="005072C2">
        <w:rPr>
          <w:b/>
          <w:u w:val="single"/>
        </w:rPr>
        <w:lastRenderedPageBreak/>
        <w:t>General Contract Issues:</w:t>
      </w:r>
    </w:p>
    <w:p w:rsidR="007E468F" w:rsidRPr="005072C2" w:rsidRDefault="007E468F" w:rsidP="00BC4BC3">
      <w:pPr>
        <w:rPr>
          <w:b/>
          <w:u w:val="single"/>
        </w:rPr>
      </w:pPr>
    </w:p>
    <w:p w:rsidR="005B2193" w:rsidRDefault="00A1786C" w:rsidP="00061775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A1786C">
        <w:t xml:space="preserve">Generally, </w:t>
      </w:r>
      <w:r>
        <w:rPr>
          <w:b/>
          <w:u w:val="single"/>
        </w:rPr>
        <w:t>a</w:t>
      </w:r>
      <w:r w:rsidR="00447F01" w:rsidRPr="00447F01">
        <w:rPr>
          <w:b/>
          <w:u w:val="single"/>
        </w:rPr>
        <w:t>ll</w:t>
      </w:r>
      <w:r w:rsidR="00447F01">
        <w:t xml:space="preserve"> </w:t>
      </w:r>
      <w:r w:rsidR="005B2193">
        <w:t xml:space="preserve">UT System contracts that </w:t>
      </w:r>
      <w:r w:rsidR="00D43022">
        <w:t xml:space="preserve">equal or </w:t>
      </w:r>
      <w:r w:rsidR="005B2193">
        <w:t>exceed $100,000 in value must be reviewed by OGC</w:t>
      </w:r>
      <w:r>
        <w:t>, unless the “Standard Contract” requirements a</w:t>
      </w:r>
      <w:r w:rsidR="007E468F">
        <w:t>re met</w:t>
      </w:r>
      <w:r>
        <w:t xml:space="preserve"> </w:t>
      </w:r>
      <w:r w:rsidR="007E468F">
        <w:t>(</w:t>
      </w:r>
      <w:hyperlink r:id="rId14" w:history="1">
        <w:r w:rsidR="007E468F" w:rsidRPr="009B21BA">
          <w:rPr>
            <w:rStyle w:val="Hyperlink"/>
          </w:rPr>
          <w:t>www.utsystem.edu/ogc/contracts/standard.htm</w:t>
        </w:r>
      </w:hyperlink>
      <w:r w:rsidR="005B2193">
        <w:t>.</w:t>
      </w:r>
      <w:r w:rsidR="007E468F">
        <w:t>)</w:t>
      </w:r>
      <w:r w:rsidR="005B2193">
        <w:t xml:space="preserve"> </w:t>
      </w:r>
    </w:p>
    <w:p w:rsidR="005B2193" w:rsidRDefault="005B2193" w:rsidP="005B2193"/>
    <w:p w:rsidR="00061775" w:rsidRDefault="005072C2" w:rsidP="00061775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Ensure that the other party si</w:t>
      </w:r>
      <w:r w:rsidR="00427B20">
        <w:t xml:space="preserve">gns the contract before UT </w:t>
      </w:r>
      <w:r w:rsidR="00C954CB">
        <w:t xml:space="preserve">System </w:t>
      </w:r>
      <w:r w:rsidR="00427B20">
        <w:t>does.</w:t>
      </w:r>
    </w:p>
    <w:p w:rsidR="00061775" w:rsidRDefault="00061775" w:rsidP="00061775"/>
    <w:p w:rsidR="00061775" w:rsidRDefault="005072C2" w:rsidP="00061775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 xml:space="preserve">Don’t sign anything unless you are </w:t>
      </w:r>
      <w:r w:rsidRPr="00D759FD">
        <w:rPr>
          <w:b/>
          <w:u w:val="single"/>
        </w:rPr>
        <w:t>absolutely sure</w:t>
      </w:r>
      <w:r>
        <w:t xml:space="preserve"> you have the delegated authority to do so.</w:t>
      </w:r>
    </w:p>
    <w:p w:rsidR="00061775" w:rsidRDefault="00061775" w:rsidP="00061775"/>
    <w:p w:rsidR="00061775" w:rsidRDefault="000A5D2B" w:rsidP="00061775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 xml:space="preserve">For purposes of determining the total </w:t>
      </w:r>
      <w:r w:rsidR="00D43022">
        <w:t>value of</w:t>
      </w:r>
      <w:r>
        <w:t xml:space="preserve"> a contract, consider the </w:t>
      </w:r>
      <w:r w:rsidR="00C954CB">
        <w:t xml:space="preserve">payments that will be made by UT System over </w:t>
      </w:r>
      <w:r w:rsidR="00C954CB" w:rsidRPr="00D759FD">
        <w:rPr>
          <w:b/>
          <w:u w:val="single"/>
        </w:rPr>
        <w:t xml:space="preserve">the </w:t>
      </w:r>
      <w:r w:rsidRPr="00D759FD">
        <w:rPr>
          <w:b/>
          <w:u w:val="single"/>
        </w:rPr>
        <w:t>entire term of that contract</w:t>
      </w:r>
      <w:r>
        <w:t xml:space="preserve"> (including </w:t>
      </w:r>
      <w:r w:rsidR="00C954CB">
        <w:t xml:space="preserve">payments during </w:t>
      </w:r>
      <w:r w:rsidR="00D43022">
        <w:t>any optional renewal terms</w:t>
      </w:r>
      <w:r>
        <w:t>.)</w:t>
      </w:r>
    </w:p>
    <w:p w:rsidR="00061775" w:rsidRDefault="00061775" w:rsidP="00061775"/>
    <w:p w:rsidR="0080008F" w:rsidRDefault="001907A2" w:rsidP="00061775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 xml:space="preserve">Ensure that the provisions of the </w:t>
      </w:r>
      <w:r w:rsidR="0080008F">
        <w:t xml:space="preserve">OGC </w:t>
      </w:r>
      <w:r>
        <w:t>“</w:t>
      </w:r>
      <w:r w:rsidRPr="00497B5C">
        <w:rPr>
          <w:b/>
        </w:rPr>
        <w:t>Addendum to Agreement</w:t>
      </w:r>
      <w:r>
        <w:t>” are incorporated into your contract.</w:t>
      </w:r>
    </w:p>
    <w:p w:rsidR="00A73F2B" w:rsidRDefault="00A73F2B" w:rsidP="00A73F2B"/>
    <w:p w:rsidR="00A73F2B" w:rsidRDefault="00A73F2B" w:rsidP="00A73F2B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F02BCD">
        <w:t>A Contract Administrator (the</w:t>
      </w:r>
      <w:r>
        <w:t xml:space="preserve"> person who is responsible for monitoring and ensuring compliance with the terms of that contract) must be identified for</w:t>
      </w:r>
      <w:r w:rsidR="00A1786C">
        <w:t xml:space="preserve"> and manage</w:t>
      </w:r>
      <w:r>
        <w:t xml:space="preserve"> each contract.</w:t>
      </w:r>
    </w:p>
    <w:p w:rsidR="00D759FD" w:rsidRDefault="00D759FD" w:rsidP="00D759FD">
      <w:pPr>
        <w:pStyle w:val="ListParagraph"/>
      </w:pPr>
    </w:p>
    <w:p w:rsidR="00D759FD" w:rsidRDefault="00D759FD" w:rsidP="00A73F2B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 xml:space="preserve">If a vendor wants you to sign </w:t>
      </w:r>
      <w:r w:rsidRPr="00D759FD">
        <w:rPr>
          <w:b/>
          <w:u w:val="single"/>
        </w:rPr>
        <w:t>anything</w:t>
      </w:r>
      <w:r>
        <w:t xml:space="preserve">, it probably is a contract that you must review using UTS 145. </w:t>
      </w:r>
    </w:p>
    <w:p w:rsidR="00D5688B" w:rsidRDefault="00D5688B" w:rsidP="00BC4BC3"/>
    <w:p w:rsidR="000F7EA6" w:rsidRPr="005072C2" w:rsidRDefault="005072C2" w:rsidP="00BC4BC3">
      <w:pPr>
        <w:rPr>
          <w:b/>
          <w:u w:val="single"/>
        </w:rPr>
      </w:pPr>
      <w:r w:rsidRPr="005072C2">
        <w:rPr>
          <w:b/>
          <w:u w:val="single"/>
        </w:rPr>
        <w:t xml:space="preserve">Issues Regarding </w:t>
      </w:r>
      <w:r w:rsidR="000F7EA6" w:rsidRPr="005072C2">
        <w:rPr>
          <w:b/>
          <w:u w:val="single"/>
        </w:rPr>
        <w:t xml:space="preserve">Specific </w:t>
      </w:r>
      <w:r w:rsidRPr="005072C2">
        <w:rPr>
          <w:b/>
          <w:u w:val="single"/>
        </w:rPr>
        <w:t>T</w:t>
      </w:r>
      <w:r w:rsidR="000F7EA6" w:rsidRPr="005072C2">
        <w:rPr>
          <w:b/>
          <w:u w:val="single"/>
        </w:rPr>
        <w:t xml:space="preserve">ypes of </w:t>
      </w:r>
      <w:r w:rsidRPr="005072C2">
        <w:rPr>
          <w:b/>
          <w:u w:val="single"/>
        </w:rPr>
        <w:t>C</w:t>
      </w:r>
      <w:r w:rsidR="000F7EA6" w:rsidRPr="005072C2">
        <w:rPr>
          <w:b/>
          <w:u w:val="single"/>
        </w:rPr>
        <w:t>ontracts:</w:t>
      </w:r>
    </w:p>
    <w:p w:rsidR="000F7EA6" w:rsidRDefault="000F7EA6" w:rsidP="00BC4BC3"/>
    <w:p w:rsidR="000F7EA6" w:rsidRDefault="004B07D0" w:rsidP="004B07D0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4B07D0">
        <w:rPr>
          <w:u w:val="single"/>
        </w:rPr>
        <w:t>Consulting Services</w:t>
      </w:r>
      <w:r>
        <w:t xml:space="preserve">: </w:t>
      </w:r>
      <w:r w:rsidR="000F7EA6">
        <w:t xml:space="preserve">Determine as early as possible if your contract is for “consulting services” </w:t>
      </w:r>
      <w:r w:rsidR="00561E48">
        <w:t>(i.e., “t</w:t>
      </w:r>
      <w:r w:rsidR="00561E48" w:rsidRPr="00561E48">
        <w:t>he service of studying or advising a state agency under a contract that does not involve the traditional relationship of employer and employee</w:t>
      </w:r>
      <w:r w:rsidR="00561E48">
        <w:t xml:space="preserve">.”)  </w:t>
      </w:r>
      <w:smartTag w:uri="urn:schemas-microsoft-com:office:smarttags" w:element="place">
        <w:smartTag w:uri="urn:schemas-microsoft-com:office:smarttags" w:element="State">
          <w:r w:rsidR="00561E48">
            <w:t>Texas</w:t>
          </w:r>
        </w:smartTag>
      </w:smartTag>
      <w:r w:rsidR="00561E48">
        <w:t xml:space="preserve"> law establishes specific requirements that must be met for such consulting services contracts - in fact, there is an entire UT System Policy UTS 128 devoted to such contracts (</w:t>
      </w:r>
      <w:hyperlink r:id="rId15" w:history="1">
        <w:r w:rsidR="00561E48" w:rsidRPr="003F4ED0">
          <w:rPr>
            <w:rStyle w:val="Hyperlink"/>
          </w:rPr>
          <w:t>http://www.utsystem.edu/policy/policies/uts128.html</w:t>
        </w:r>
      </w:hyperlink>
      <w:r w:rsidR="00561E48">
        <w:t xml:space="preserve">) </w:t>
      </w:r>
    </w:p>
    <w:p w:rsidR="00561E48" w:rsidRDefault="00561E48" w:rsidP="00BC4BC3"/>
    <w:p w:rsidR="00561E48" w:rsidRDefault="004B07D0" w:rsidP="004B07D0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4B07D0">
        <w:rPr>
          <w:u w:val="single"/>
        </w:rPr>
        <w:t>Electronic and Information Resources</w:t>
      </w:r>
      <w:r>
        <w:t xml:space="preserve">:  </w:t>
      </w:r>
      <w:r w:rsidR="00561E48">
        <w:t>If your contract involves the procurement o</w:t>
      </w:r>
      <w:r>
        <w:t>r</w:t>
      </w:r>
      <w:r w:rsidR="00561E48">
        <w:t xml:space="preserve"> use of “electronic and information resources”, then </w:t>
      </w:r>
      <w:smartTag w:uri="urn:schemas-microsoft-com:office:smarttags" w:element="State">
        <w:smartTag w:uri="urn:schemas-microsoft-com:office:smarttags" w:element="place">
          <w:r w:rsidR="00561E48">
            <w:t>Texas</w:t>
          </w:r>
        </w:smartTag>
      </w:smartTag>
      <w:r w:rsidR="00561E48">
        <w:t xml:space="preserve"> law establishes accessibility requirements for such resources.  UT System Policy UTS 150 addresses how to comply with such requirements (</w:t>
      </w:r>
      <w:hyperlink r:id="rId16" w:history="1">
        <w:r w:rsidR="00561E48" w:rsidRPr="003F4ED0">
          <w:rPr>
            <w:rStyle w:val="Hyperlink"/>
          </w:rPr>
          <w:t>http://www.utsystem.edu/policy/policies/uts150.html</w:t>
        </w:r>
      </w:hyperlink>
      <w:r w:rsidR="00561E48">
        <w:t>).</w:t>
      </w:r>
    </w:p>
    <w:p w:rsidR="000F7EA6" w:rsidRDefault="000F7EA6" w:rsidP="00BC4BC3"/>
    <w:p w:rsidR="002C71EC" w:rsidRDefault="004B07D0" w:rsidP="004B07D0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4B07D0">
        <w:rPr>
          <w:u w:val="single"/>
        </w:rPr>
        <w:t>Hotel Agreements</w:t>
      </w:r>
      <w:r>
        <w:t xml:space="preserve">: </w:t>
      </w:r>
      <w:r w:rsidR="002C71EC">
        <w:t>If you are negotiating a hotel agreement,</w:t>
      </w:r>
      <w:r w:rsidR="001D63D2">
        <w:t xml:space="preserve"> if at all possible</w:t>
      </w:r>
      <w:r w:rsidR="002C71EC">
        <w:t xml:space="preserve"> use the standard form UT </w:t>
      </w:r>
      <w:r w:rsidR="001D63D2">
        <w:t>Austin</w:t>
      </w:r>
      <w:r w:rsidR="002C71EC">
        <w:t xml:space="preserve"> hotel agreement </w:t>
      </w:r>
      <w:r w:rsidR="001D63D2">
        <w:t xml:space="preserve">modified for UT System.  </w:t>
      </w:r>
      <w:r w:rsidR="002C71EC">
        <w:t>(</w:t>
      </w:r>
      <w:hyperlink r:id="rId17" w:history="1">
        <w:r w:rsidR="002C71EC" w:rsidRPr="003F4ED0">
          <w:rPr>
            <w:rStyle w:val="Hyperlink"/>
          </w:rPr>
          <w:t>http://www.utexas.edu/business/vp/contracts_agr</w:t>
        </w:r>
        <w:r w:rsidR="002C71EC" w:rsidRPr="003F4ED0">
          <w:rPr>
            <w:rStyle w:val="Hyperlink"/>
          </w:rPr>
          <w:t>e</w:t>
        </w:r>
        <w:r w:rsidR="002C71EC" w:rsidRPr="003F4ED0">
          <w:rPr>
            <w:rStyle w:val="Hyperlink"/>
          </w:rPr>
          <w:t>ements/forms/Hotel_Agrmnt.doc</w:t>
        </w:r>
      </w:hyperlink>
      <w:r w:rsidR="002C71EC">
        <w:t>)</w:t>
      </w:r>
    </w:p>
    <w:p w:rsidR="0039330D" w:rsidRDefault="0039330D" w:rsidP="00AF6790">
      <w:pPr>
        <w:rPr>
          <w:u w:val="single"/>
        </w:rPr>
      </w:pPr>
    </w:p>
    <w:p w:rsidR="00AF6790" w:rsidRDefault="0039330D" w:rsidP="0039330D">
      <w:pPr>
        <w:numPr>
          <w:ilvl w:val="0"/>
          <w:numId w:val="4"/>
        </w:numPr>
        <w:ind w:left="360"/>
      </w:pPr>
      <w:r>
        <w:rPr>
          <w:u w:val="single"/>
        </w:rPr>
        <w:t>Authorization for Professional/Individual Services (aka “APS Forms”)</w:t>
      </w:r>
      <w:r w:rsidRPr="00AF6790">
        <w:t>:</w:t>
      </w:r>
      <w:r>
        <w:t xml:space="preserve">  An APS form can only be used in </w:t>
      </w:r>
      <w:r w:rsidRPr="0039330D">
        <w:rPr>
          <w:b/>
          <w:u w:val="single"/>
        </w:rPr>
        <w:t>limited circumstances</w:t>
      </w:r>
      <w:r>
        <w:t xml:space="preserve"> for contracting with </w:t>
      </w:r>
      <w:r w:rsidRPr="00BC6040">
        <w:rPr>
          <w:b/>
          <w:u w:val="single"/>
        </w:rPr>
        <w:t>individuals</w:t>
      </w:r>
      <w:r>
        <w:t xml:space="preserve"> providing services (e.g., lecturers.)</w:t>
      </w:r>
    </w:p>
    <w:p w:rsidR="0039330D" w:rsidRDefault="0039330D" w:rsidP="0039330D">
      <w:pPr>
        <w:ind w:left="360"/>
      </w:pPr>
    </w:p>
    <w:p w:rsidR="00A73F2B" w:rsidRDefault="00A1505E" w:rsidP="00A73F2B">
      <w:r w:rsidRPr="00A73F2B">
        <w:rPr>
          <w:b/>
          <w:u w:val="single"/>
        </w:rPr>
        <w:t xml:space="preserve">Purchasing and Contracting </w:t>
      </w:r>
      <w:r w:rsidR="00A60146" w:rsidRPr="00A73F2B">
        <w:rPr>
          <w:b/>
          <w:u w:val="single"/>
        </w:rPr>
        <w:t>Resources</w:t>
      </w:r>
      <w:r w:rsidRPr="00A73F2B">
        <w:rPr>
          <w:b/>
          <w:u w:val="single"/>
        </w:rPr>
        <w:t>:</w:t>
      </w:r>
      <w:r>
        <w:t xml:space="preserve">  </w:t>
      </w:r>
    </w:p>
    <w:p w:rsidR="00A73F2B" w:rsidRDefault="00A73F2B" w:rsidP="00A73F2B"/>
    <w:p w:rsidR="00A1505E" w:rsidRPr="00BC4BC3" w:rsidRDefault="00A60146" w:rsidP="00A73F2B">
      <w:r>
        <w:t xml:space="preserve">The UT Purchasing Council web site includes extensive </w:t>
      </w:r>
      <w:r w:rsidR="00A1505E">
        <w:t xml:space="preserve">contracting </w:t>
      </w:r>
      <w:r w:rsidR="00A626D0">
        <w:t xml:space="preserve">sample </w:t>
      </w:r>
      <w:r w:rsidR="00A1505E">
        <w:t>documents</w:t>
      </w:r>
      <w:r>
        <w:t xml:space="preserve">, bulletins, and training materials </w:t>
      </w:r>
      <w:r w:rsidR="00A1505E">
        <w:t>(</w:t>
      </w:r>
      <w:hyperlink r:id="rId18" w:history="1">
        <w:r w:rsidR="007B5567" w:rsidRPr="003E751E">
          <w:rPr>
            <w:rStyle w:val="Hyperlink"/>
          </w:rPr>
          <w:t>http://</w:t>
        </w:r>
        <w:r w:rsidR="007B5567" w:rsidRPr="003E751E">
          <w:rPr>
            <w:rStyle w:val="Hyperlink"/>
          </w:rPr>
          <w:t>w</w:t>
        </w:r>
        <w:r w:rsidR="007B5567" w:rsidRPr="003E751E">
          <w:rPr>
            <w:rStyle w:val="Hyperlink"/>
          </w:rPr>
          <w:t>ww.utsyste</w:t>
        </w:r>
        <w:r w:rsidR="007B5567" w:rsidRPr="003E751E">
          <w:rPr>
            <w:rStyle w:val="Hyperlink"/>
          </w:rPr>
          <w:t>m</w:t>
        </w:r>
        <w:r w:rsidR="007B5567" w:rsidRPr="003E751E">
          <w:rPr>
            <w:rStyle w:val="Hyperlink"/>
          </w:rPr>
          <w:t>.edu/ogc/pc/</w:t>
        </w:r>
      </w:hyperlink>
      <w:r w:rsidR="00A1505E">
        <w:t xml:space="preserve">). </w:t>
      </w:r>
      <w:r>
        <w:t xml:space="preserve"> </w:t>
      </w:r>
      <w:r w:rsidR="00A1786C">
        <w:t xml:space="preserve">The sample documents are merely provided as a possible starting point for your office’s development of a contract.  </w:t>
      </w:r>
      <w:r>
        <w:t xml:space="preserve">Note, however, that the </w:t>
      </w:r>
      <w:r w:rsidR="00A626D0">
        <w:t>sample document</w:t>
      </w:r>
      <w:r>
        <w:t xml:space="preserve">s available on </w:t>
      </w:r>
      <w:r w:rsidR="007B5567">
        <w:t>th</w:t>
      </w:r>
      <w:r w:rsidR="00A73F2B">
        <w:t>e Purchasing Council</w:t>
      </w:r>
      <w:r>
        <w:t xml:space="preserve"> website are </w:t>
      </w:r>
      <w:r w:rsidRPr="00A1786C">
        <w:rPr>
          <w:b/>
          <w:u w:val="single"/>
        </w:rPr>
        <w:t>not</w:t>
      </w:r>
      <w:r>
        <w:t xml:space="preserve"> </w:t>
      </w:r>
      <w:r w:rsidR="00A1786C">
        <w:t xml:space="preserve">simply </w:t>
      </w:r>
      <w:r>
        <w:t>“fill-in-the-blank” forms</w:t>
      </w:r>
      <w:r w:rsidR="00A626D0">
        <w:t xml:space="preserve">, </w:t>
      </w:r>
      <w:r w:rsidR="00A1786C">
        <w:t xml:space="preserve">nor does use of any sample document for a contract automatically mean that OGC has approved that contract.  </w:t>
      </w:r>
    </w:p>
    <w:sectPr w:rsidR="00A1505E" w:rsidRPr="00BC4BC3" w:rsidSect="00D14000">
      <w:footerReference w:type="default" r:id="rId1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B31" w:rsidRDefault="00292B31">
      <w:r>
        <w:separator/>
      </w:r>
    </w:p>
  </w:endnote>
  <w:endnote w:type="continuationSeparator" w:id="0">
    <w:p w:rsidR="00292B31" w:rsidRDefault="00292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8E3" w:rsidRDefault="007E468F" w:rsidP="007E468F">
    <w:pPr>
      <w:pStyle w:val="Footer"/>
      <w:tabs>
        <w:tab w:val="clear" w:pos="4320"/>
      </w:tabs>
      <w:rPr>
        <w:rStyle w:val="PageNumber"/>
      </w:rPr>
    </w:pPr>
    <w:r>
      <w:rPr>
        <w:rStyle w:val="PageNumber"/>
        <w:sz w:val="16"/>
        <w:szCs w:val="16"/>
      </w:rPr>
      <w:t xml:space="preserve">November </w:t>
    </w:r>
    <w:r w:rsidRPr="00F509C0">
      <w:rPr>
        <w:rStyle w:val="PageNumber"/>
        <w:sz w:val="16"/>
        <w:szCs w:val="16"/>
      </w:rPr>
      <w:t>200</w:t>
    </w:r>
    <w:r>
      <w:rPr>
        <w:rStyle w:val="PageNumber"/>
        <w:sz w:val="16"/>
        <w:szCs w:val="16"/>
      </w:rPr>
      <w:t>9</w:t>
    </w:r>
    <w:r>
      <w:rPr>
        <w:rStyle w:val="PageNumber"/>
        <w:sz w:val="16"/>
        <w:szCs w:val="16"/>
      </w:rPr>
      <w:tab/>
    </w:r>
    <w:r>
      <w:rPr>
        <w:rStyle w:val="PageNumber"/>
        <w:sz w:val="16"/>
        <w:szCs w:val="16"/>
      </w:rPr>
      <w:tab/>
    </w:r>
    <w:r>
      <w:rPr>
        <w:rStyle w:val="PageNumber"/>
        <w:sz w:val="16"/>
        <w:szCs w:val="16"/>
      </w:rPr>
      <w:tab/>
    </w:r>
    <w:r w:rsidR="00C168E3">
      <w:rPr>
        <w:rStyle w:val="PageNumber"/>
      </w:rPr>
      <w:fldChar w:fldCharType="begin"/>
    </w:r>
    <w:r w:rsidR="00C168E3">
      <w:rPr>
        <w:rStyle w:val="PageNumber"/>
      </w:rPr>
      <w:instrText xml:space="preserve"> PAGE </w:instrText>
    </w:r>
    <w:r w:rsidR="00C168E3">
      <w:rPr>
        <w:rStyle w:val="PageNumber"/>
      </w:rPr>
      <w:fldChar w:fldCharType="separate"/>
    </w:r>
    <w:r w:rsidR="00962912">
      <w:rPr>
        <w:rStyle w:val="PageNumber"/>
        <w:noProof/>
      </w:rPr>
      <w:t>1</w:t>
    </w:r>
    <w:r w:rsidR="00C168E3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B31" w:rsidRDefault="00292B31">
      <w:r>
        <w:separator/>
      </w:r>
    </w:p>
  </w:footnote>
  <w:footnote w:type="continuationSeparator" w:id="0">
    <w:p w:rsidR="00292B31" w:rsidRDefault="00292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3768"/>
    <w:multiLevelType w:val="hybridMultilevel"/>
    <w:tmpl w:val="6A189E90"/>
    <w:lvl w:ilvl="0" w:tplc="B80296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7077A4"/>
    <w:multiLevelType w:val="hybridMultilevel"/>
    <w:tmpl w:val="CA7C76D6"/>
    <w:lvl w:ilvl="0" w:tplc="B80296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F735AD"/>
    <w:multiLevelType w:val="hybridMultilevel"/>
    <w:tmpl w:val="DD00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013D6"/>
    <w:multiLevelType w:val="hybridMultilevel"/>
    <w:tmpl w:val="EC24DA22"/>
    <w:lvl w:ilvl="0" w:tplc="B80296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ED2"/>
    <w:rsid w:val="00001F10"/>
    <w:rsid w:val="00035A8B"/>
    <w:rsid w:val="00056E8B"/>
    <w:rsid w:val="00061775"/>
    <w:rsid w:val="000A5D2B"/>
    <w:rsid w:val="000D2862"/>
    <w:rsid w:val="000E5BFA"/>
    <w:rsid w:val="000F7EA6"/>
    <w:rsid w:val="001023CE"/>
    <w:rsid w:val="00141E55"/>
    <w:rsid w:val="00172956"/>
    <w:rsid w:val="001907A2"/>
    <w:rsid w:val="001A685A"/>
    <w:rsid w:val="001B05DA"/>
    <w:rsid w:val="001B38F2"/>
    <w:rsid w:val="001D63D2"/>
    <w:rsid w:val="001E48DB"/>
    <w:rsid w:val="00271552"/>
    <w:rsid w:val="00292B31"/>
    <w:rsid w:val="002C71EC"/>
    <w:rsid w:val="002D1B01"/>
    <w:rsid w:val="002E17E8"/>
    <w:rsid w:val="002F4F8F"/>
    <w:rsid w:val="00384B70"/>
    <w:rsid w:val="0039330D"/>
    <w:rsid w:val="003A1ED6"/>
    <w:rsid w:val="003B016B"/>
    <w:rsid w:val="003B545F"/>
    <w:rsid w:val="003D35DD"/>
    <w:rsid w:val="0040573E"/>
    <w:rsid w:val="00427B20"/>
    <w:rsid w:val="00447F01"/>
    <w:rsid w:val="0048688C"/>
    <w:rsid w:val="0048702E"/>
    <w:rsid w:val="00497B5C"/>
    <w:rsid w:val="004B07D0"/>
    <w:rsid w:val="005072C2"/>
    <w:rsid w:val="00561E48"/>
    <w:rsid w:val="00566506"/>
    <w:rsid w:val="005B2193"/>
    <w:rsid w:val="005F62AF"/>
    <w:rsid w:val="006220AD"/>
    <w:rsid w:val="00636ABE"/>
    <w:rsid w:val="00693F2F"/>
    <w:rsid w:val="006A003A"/>
    <w:rsid w:val="006A1584"/>
    <w:rsid w:val="006E143C"/>
    <w:rsid w:val="006E2F91"/>
    <w:rsid w:val="006F58C9"/>
    <w:rsid w:val="00772040"/>
    <w:rsid w:val="007823F5"/>
    <w:rsid w:val="007949C9"/>
    <w:rsid w:val="007A3B7A"/>
    <w:rsid w:val="007B4B68"/>
    <w:rsid w:val="007B5567"/>
    <w:rsid w:val="007E468F"/>
    <w:rsid w:val="007F36FB"/>
    <w:rsid w:val="0080008F"/>
    <w:rsid w:val="008468A3"/>
    <w:rsid w:val="008920AB"/>
    <w:rsid w:val="008D22D6"/>
    <w:rsid w:val="008E487D"/>
    <w:rsid w:val="008F1214"/>
    <w:rsid w:val="009013D6"/>
    <w:rsid w:val="00907013"/>
    <w:rsid w:val="0093213C"/>
    <w:rsid w:val="00944030"/>
    <w:rsid w:val="00947A75"/>
    <w:rsid w:val="00962912"/>
    <w:rsid w:val="009B0901"/>
    <w:rsid w:val="009D007E"/>
    <w:rsid w:val="009D44E5"/>
    <w:rsid w:val="00A1505E"/>
    <w:rsid w:val="00A1786C"/>
    <w:rsid w:val="00A43ED2"/>
    <w:rsid w:val="00A52071"/>
    <w:rsid w:val="00A60146"/>
    <w:rsid w:val="00A626D0"/>
    <w:rsid w:val="00A73F2B"/>
    <w:rsid w:val="00AC69D0"/>
    <w:rsid w:val="00AF0B1C"/>
    <w:rsid w:val="00AF4478"/>
    <w:rsid w:val="00AF6790"/>
    <w:rsid w:val="00B32F43"/>
    <w:rsid w:val="00B713B0"/>
    <w:rsid w:val="00BA3DE7"/>
    <w:rsid w:val="00BB3583"/>
    <w:rsid w:val="00BC4BC3"/>
    <w:rsid w:val="00BC6040"/>
    <w:rsid w:val="00BD10B1"/>
    <w:rsid w:val="00C168E3"/>
    <w:rsid w:val="00C1714E"/>
    <w:rsid w:val="00C24C06"/>
    <w:rsid w:val="00C24FAC"/>
    <w:rsid w:val="00C34A83"/>
    <w:rsid w:val="00C413F5"/>
    <w:rsid w:val="00C954CB"/>
    <w:rsid w:val="00CE78B1"/>
    <w:rsid w:val="00D14000"/>
    <w:rsid w:val="00D43022"/>
    <w:rsid w:val="00D5688B"/>
    <w:rsid w:val="00D759FD"/>
    <w:rsid w:val="00D82198"/>
    <w:rsid w:val="00DB4479"/>
    <w:rsid w:val="00DC0323"/>
    <w:rsid w:val="00DC7CF8"/>
    <w:rsid w:val="00DD44CA"/>
    <w:rsid w:val="00E5530F"/>
    <w:rsid w:val="00E77977"/>
    <w:rsid w:val="00EF459D"/>
    <w:rsid w:val="00F02BCD"/>
    <w:rsid w:val="00F1382A"/>
    <w:rsid w:val="00F42486"/>
    <w:rsid w:val="00F509C0"/>
    <w:rsid w:val="00F935F8"/>
    <w:rsid w:val="00FA515C"/>
    <w:rsid w:val="00FA6A62"/>
    <w:rsid w:val="00FD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44E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D44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C71EC"/>
    <w:rPr>
      <w:color w:val="0000FF"/>
      <w:u w:val="single"/>
    </w:rPr>
  </w:style>
  <w:style w:type="character" w:styleId="FollowedHyperlink">
    <w:name w:val="FollowedHyperlink"/>
    <w:basedOn w:val="DefaultParagraphFont"/>
    <w:rsid w:val="005B2193"/>
    <w:rPr>
      <w:color w:val="800080"/>
      <w:u w:val="single"/>
    </w:rPr>
  </w:style>
  <w:style w:type="paragraph" w:styleId="NormalWeb">
    <w:name w:val="Normal (Web)"/>
    <w:basedOn w:val="Normal"/>
    <w:rsid w:val="009D007E"/>
    <w:pPr>
      <w:spacing w:before="100" w:beforeAutospacing="1" w:after="100" w:afterAutospacing="1"/>
    </w:pPr>
    <w:rPr>
      <w:color w:val="000000"/>
    </w:rPr>
  </w:style>
  <w:style w:type="character" w:styleId="PageNumber">
    <w:name w:val="page number"/>
    <w:basedOn w:val="DefaultParagraphFont"/>
    <w:rsid w:val="00D14000"/>
  </w:style>
  <w:style w:type="paragraph" w:styleId="ListParagraph">
    <w:name w:val="List Paragraph"/>
    <w:basedOn w:val="Normal"/>
    <w:uiPriority w:val="34"/>
    <w:qFormat/>
    <w:rsid w:val="00D759F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xas.edu/admin/purchasing/fhdbk.html" TargetMode="External"/><Relationship Id="rId13" Type="http://schemas.openxmlformats.org/officeDocument/2006/relationships/hyperlink" Target="http://www.utsystem.edu/ogc/contracts/contractreview.htm" TargetMode="External"/><Relationship Id="rId18" Type="http://schemas.openxmlformats.org/officeDocument/2006/relationships/hyperlink" Target="http://www.utsystem.edu/ogc/pc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tsystem.edu/act/purchasing.htm" TargetMode="External"/><Relationship Id="rId12" Type="http://schemas.openxmlformats.org/officeDocument/2006/relationships/hyperlink" Target="http://www.utsystem.edu/bus/contract%20processing%20checklist.doc" TargetMode="External"/><Relationship Id="rId17" Type="http://schemas.openxmlformats.org/officeDocument/2006/relationships/hyperlink" Target="http://www.utexas.edu/business/vp/contracts_agreements/forms/Hotel_Agrmnt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tsystem.edu/policy/policies/uts150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system.edu/policy/policies/uts145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tsystem.edu/policy/policies/uts128.html" TargetMode="External"/><Relationship Id="rId10" Type="http://schemas.openxmlformats.org/officeDocument/2006/relationships/hyperlink" Target="http://tlo2.tlc.state.tx.us/statutes/docs/ED/content/htm/ed.003.00.000051.00.htm#51.9335.0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texas.edu/admin/purchasing/fhdbk.html" TargetMode="External"/><Relationship Id="rId14" Type="http://schemas.openxmlformats.org/officeDocument/2006/relationships/hyperlink" Target="http://www.utsystem.edu/ogc/contracts/standar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Escrow Account</vt:lpstr>
    </vt:vector>
  </TitlesOfParts>
  <Company>UT System Administration</Company>
  <LinksUpToDate>false</LinksUpToDate>
  <CharactersWithSpaces>6317</CharactersWithSpaces>
  <SharedDoc>false</SharedDoc>
  <HLinks>
    <vt:vector size="72" baseType="variant">
      <vt:variant>
        <vt:i4>7667752</vt:i4>
      </vt:variant>
      <vt:variant>
        <vt:i4>33</vt:i4>
      </vt:variant>
      <vt:variant>
        <vt:i4>0</vt:i4>
      </vt:variant>
      <vt:variant>
        <vt:i4>5</vt:i4>
      </vt:variant>
      <vt:variant>
        <vt:lpwstr>http://www.utsystem.edu/ogc/pc/</vt:lpwstr>
      </vt:variant>
      <vt:variant>
        <vt:lpwstr/>
      </vt:variant>
      <vt:variant>
        <vt:i4>6553641</vt:i4>
      </vt:variant>
      <vt:variant>
        <vt:i4>30</vt:i4>
      </vt:variant>
      <vt:variant>
        <vt:i4>0</vt:i4>
      </vt:variant>
      <vt:variant>
        <vt:i4>5</vt:i4>
      </vt:variant>
      <vt:variant>
        <vt:lpwstr>http://www.utexas.edu/business/vp/contracts_agreements/forms/Hotel_Agrmnt.doc</vt:lpwstr>
      </vt:variant>
      <vt:variant>
        <vt:lpwstr/>
      </vt:variant>
      <vt:variant>
        <vt:i4>6553713</vt:i4>
      </vt:variant>
      <vt:variant>
        <vt:i4>27</vt:i4>
      </vt:variant>
      <vt:variant>
        <vt:i4>0</vt:i4>
      </vt:variant>
      <vt:variant>
        <vt:i4>5</vt:i4>
      </vt:variant>
      <vt:variant>
        <vt:lpwstr>http://www.utsystem.edu/policy/policies/uts150.html</vt:lpwstr>
      </vt:variant>
      <vt:variant>
        <vt:lpwstr/>
      </vt:variant>
      <vt:variant>
        <vt:i4>7078006</vt:i4>
      </vt:variant>
      <vt:variant>
        <vt:i4>24</vt:i4>
      </vt:variant>
      <vt:variant>
        <vt:i4>0</vt:i4>
      </vt:variant>
      <vt:variant>
        <vt:i4>5</vt:i4>
      </vt:variant>
      <vt:variant>
        <vt:lpwstr>http://www.utsystem.edu/policy/policies/uts128.html</vt:lpwstr>
      </vt:variant>
      <vt:variant>
        <vt:lpwstr/>
      </vt:variant>
      <vt:variant>
        <vt:i4>2949225</vt:i4>
      </vt:variant>
      <vt:variant>
        <vt:i4>21</vt:i4>
      </vt:variant>
      <vt:variant>
        <vt:i4>0</vt:i4>
      </vt:variant>
      <vt:variant>
        <vt:i4>5</vt:i4>
      </vt:variant>
      <vt:variant>
        <vt:lpwstr>http://www.utsystem.edu/ogc/contracts/standard.htm</vt:lpwstr>
      </vt:variant>
      <vt:variant>
        <vt:lpwstr/>
      </vt:variant>
      <vt:variant>
        <vt:i4>4653072</vt:i4>
      </vt:variant>
      <vt:variant>
        <vt:i4>18</vt:i4>
      </vt:variant>
      <vt:variant>
        <vt:i4>0</vt:i4>
      </vt:variant>
      <vt:variant>
        <vt:i4>5</vt:i4>
      </vt:variant>
      <vt:variant>
        <vt:lpwstr>http://www.utsystem.edu/ogc/contracts/contractreview.htm</vt:lpwstr>
      </vt:variant>
      <vt:variant>
        <vt:lpwstr/>
      </vt:variant>
      <vt:variant>
        <vt:i4>1572865</vt:i4>
      </vt:variant>
      <vt:variant>
        <vt:i4>15</vt:i4>
      </vt:variant>
      <vt:variant>
        <vt:i4>0</vt:i4>
      </vt:variant>
      <vt:variant>
        <vt:i4>5</vt:i4>
      </vt:variant>
      <vt:variant>
        <vt:lpwstr>http://www.utsystem.edu/bus/contract processing checklist.doc</vt:lpwstr>
      </vt:variant>
      <vt:variant>
        <vt:lpwstr/>
      </vt:variant>
      <vt:variant>
        <vt:i4>6357104</vt:i4>
      </vt:variant>
      <vt:variant>
        <vt:i4>12</vt:i4>
      </vt:variant>
      <vt:variant>
        <vt:i4>0</vt:i4>
      </vt:variant>
      <vt:variant>
        <vt:i4>5</vt:i4>
      </vt:variant>
      <vt:variant>
        <vt:lpwstr>http://www.utsystem.edu/policy/policies/uts145.html</vt:lpwstr>
      </vt:variant>
      <vt:variant>
        <vt:lpwstr/>
      </vt:variant>
      <vt:variant>
        <vt:i4>7077995</vt:i4>
      </vt:variant>
      <vt:variant>
        <vt:i4>9</vt:i4>
      </vt:variant>
      <vt:variant>
        <vt:i4>0</vt:i4>
      </vt:variant>
      <vt:variant>
        <vt:i4>5</vt:i4>
      </vt:variant>
      <vt:variant>
        <vt:lpwstr>http://tlo2.tlc.state.tx.us/statutes/docs/ED/content/htm/ed.003.00.000051.00.htm</vt:lpwstr>
      </vt:variant>
      <vt:variant>
        <vt:lpwstr>51.9335.00</vt:lpwstr>
      </vt:variant>
      <vt:variant>
        <vt:i4>2818086</vt:i4>
      </vt:variant>
      <vt:variant>
        <vt:i4>6</vt:i4>
      </vt:variant>
      <vt:variant>
        <vt:i4>0</vt:i4>
      </vt:variant>
      <vt:variant>
        <vt:i4>5</vt:i4>
      </vt:variant>
      <vt:variant>
        <vt:lpwstr>http://www.utexas.edu/admin/purchasing/fhdbk.html</vt:lpwstr>
      </vt:variant>
      <vt:variant>
        <vt:lpwstr>terms#terms</vt:lpwstr>
      </vt:variant>
      <vt:variant>
        <vt:i4>524373</vt:i4>
      </vt:variant>
      <vt:variant>
        <vt:i4>3</vt:i4>
      </vt:variant>
      <vt:variant>
        <vt:i4>0</vt:i4>
      </vt:variant>
      <vt:variant>
        <vt:i4>5</vt:i4>
      </vt:variant>
      <vt:variant>
        <vt:lpwstr>http://www.utexas.edu/admin/purchasing/fhdbk.html</vt:lpwstr>
      </vt:variant>
      <vt:variant>
        <vt:lpwstr/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http://www.utsystem.edu/act/purchasing.htm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Escrow Account</dc:title>
  <dc:subject/>
  <dc:creator>Scott Patterson</dc:creator>
  <cp:keywords/>
  <dc:description/>
  <cp:lastModifiedBy>Loretta Loyd</cp:lastModifiedBy>
  <cp:revision>2</cp:revision>
  <cp:lastPrinted>2008-01-15T14:22:00Z</cp:lastPrinted>
  <dcterms:created xsi:type="dcterms:W3CDTF">2009-11-05T15:52:00Z</dcterms:created>
  <dcterms:modified xsi:type="dcterms:W3CDTF">2009-11-05T15:52:00Z</dcterms:modified>
</cp:coreProperties>
</file>